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12" w:rsidRPr="00BF3A2F" w:rsidRDefault="004D0712" w:rsidP="006A7236">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Calibri" w:hAnsi="Calibri"/>
          <w:b/>
          <w:color w:val="auto"/>
          <w:sz w:val="28"/>
          <w:szCs w:val="28"/>
        </w:rPr>
      </w:pPr>
      <w:r>
        <w:rPr>
          <w:rFonts w:ascii="Calibri" w:hAnsi="Calibri"/>
          <w:b/>
          <w:color w:val="auto"/>
          <w:sz w:val="28"/>
          <w:szCs w:val="28"/>
        </w:rPr>
        <w:t>Nazwa zadania: ,,Zakup poczty pneumatycznej wraz z montażem dla  WSZ w Koninie”.</w:t>
      </w:r>
    </w:p>
    <w:p w:rsidR="004D0712" w:rsidRDefault="004D0712" w:rsidP="00BF3A2F">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Calibri" w:hAnsi="Calibri"/>
          <w:b/>
          <w:color w:val="auto"/>
          <w:sz w:val="28"/>
          <w:szCs w:val="28"/>
        </w:rPr>
      </w:pPr>
    </w:p>
    <w:p w:rsidR="004D0712" w:rsidRPr="00BF3A2F" w:rsidRDefault="004D0712" w:rsidP="00BF3A2F">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Calibri" w:hAnsi="Calibri"/>
          <w:b/>
          <w:color w:val="auto"/>
          <w:sz w:val="28"/>
          <w:szCs w:val="28"/>
        </w:rPr>
      </w:pPr>
      <w:r>
        <w:rPr>
          <w:rFonts w:ascii="Calibri" w:hAnsi="Calibri"/>
          <w:b/>
          <w:color w:val="auto"/>
          <w:sz w:val="28"/>
          <w:szCs w:val="28"/>
        </w:rPr>
        <w:t>Opis przedmiotu z</w:t>
      </w:r>
      <w:r w:rsidRPr="00BF3A2F">
        <w:rPr>
          <w:rFonts w:ascii="Calibri" w:hAnsi="Calibri"/>
          <w:b/>
          <w:color w:val="auto"/>
          <w:sz w:val="28"/>
          <w:szCs w:val="28"/>
        </w:rPr>
        <w:t>amówienia</w:t>
      </w:r>
      <w:r>
        <w:rPr>
          <w:rFonts w:ascii="Calibri" w:hAnsi="Calibri"/>
          <w:b/>
          <w:color w:val="auto"/>
          <w:sz w:val="28"/>
          <w:szCs w:val="28"/>
        </w:rPr>
        <w:t xml:space="preserve">: </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b/>
          <w:color w:val="auto"/>
          <w:sz w:val="22"/>
          <w:szCs w:val="22"/>
        </w:rPr>
      </w:pPr>
    </w:p>
    <w:p w:rsidR="004D0712" w:rsidRPr="005A3C1E" w:rsidRDefault="004D0712" w:rsidP="00BF3A2F">
      <w:pPr>
        <w:pStyle w:val="Tekstpodstawowy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Calibri" w:hAnsi="Calibri" w:cs="Times New Roman Bold"/>
          <w:b/>
          <w:color w:val="auto"/>
          <w:sz w:val="22"/>
          <w:szCs w:val="22"/>
        </w:rPr>
      </w:pPr>
      <w:r w:rsidRPr="005A3C1E">
        <w:rPr>
          <w:rFonts w:ascii="Calibri" w:hAnsi="Calibri"/>
          <w:b/>
          <w:color w:val="auto"/>
          <w:sz w:val="22"/>
          <w:szCs w:val="22"/>
        </w:rPr>
        <w:t>Wymagania ogólne</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color w:val="auto"/>
          <w:sz w:val="22"/>
          <w:szCs w:val="22"/>
        </w:rPr>
      </w:pPr>
    </w:p>
    <w:p w:rsidR="004D0712" w:rsidRPr="005A3C1E" w:rsidRDefault="004D0712" w:rsidP="00BF3A2F">
      <w:pPr>
        <w:pStyle w:val="Tekstpodstawowy1"/>
        <w:numPr>
          <w:ilvl w:val="1"/>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r w:rsidRPr="005A3C1E">
        <w:rPr>
          <w:rFonts w:ascii="Calibri" w:hAnsi="Calibri"/>
          <w:color w:val="auto"/>
          <w:sz w:val="22"/>
          <w:szCs w:val="22"/>
        </w:rPr>
        <w:t xml:space="preserve">Szpitalny system poczty </w:t>
      </w:r>
      <w:r>
        <w:rPr>
          <w:rFonts w:ascii="Calibri" w:hAnsi="Calibri"/>
          <w:color w:val="auto"/>
          <w:sz w:val="22"/>
          <w:szCs w:val="22"/>
        </w:rPr>
        <w:t xml:space="preserve">pneumatycznej, dalej tak że jako powietrznej </w:t>
      </w:r>
      <w:r w:rsidRPr="005A3C1E">
        <w:rPr>
          <w:rFonts w:ascii="Calibri" w:hAnsi="Calibri"/>
          <w:color w:val="auto"/>
          <w:sz w:val="22"/>
          <w:szCs w:val="22"/>
        </w:rPr>
        <w:t>przeznaczony jest do transportu próbek materiału biologicznego, dokumentów medycznych, krwi i jej preparatów zgodnie z przepisami szczegółowymi obowiązującymi w obiektach służby zdrowia.</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p>
    <w:p w:rsidR="004D0712" w:rsidRPr="005A3C1E" w:rsidRDefault="004D0712" w:rsidP="00BF3A2F">
      <w:pPr>
        <w:pStyle w:val="Tekstpodstawowy1"/>
        <w:numPr>
          <w:ilvl w:val="1"/>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shd w:val="clear" w:color="auto" w:fill="FEFEFE"/>
        </w:rPr>
      </w:pPr>
      <w:r w:rsidRPr="005A3C1E">
        <w:rPr>
          <w:rFonts w:ascii="Calibri" w:hAnsi="Calibri"/>
          <w:color w:val="auto"/>
          <w:sz w:val="22"/>
          <w:szCs w:val="22"/>
          <w:shd w:val="clear" w:color="auto" w:fill="FEFEFE"/>
        </w:rPr>
        <w:t xml:space="preserve">Instalacja poczty </w:t>
      </w:r>
      <w:r>
        <w:rPr>
          <w:rFonts w:ascii="Calibri" w:hAnsi="Calibri"/>
          <w:color w:val="auto"/>
          <w:sz w:val="22"/>
          <w:szCs w:val="22"/>
          <w:shd w:val="clear" w:color="auto" w:fill="FEFEFE"/>
        </w:rPr>
        <w:t>powietrznej</w:t>
      </w:r>
      <w:r w:rsidRPr="005A3C1E">
        <w:rPr>
          <w:rFonts w:ascii="Calibri" w:hAnsi="Calibri"/>
          <w:color w:val="auto"/>
          <w:sz w:val="22"/>
          <w:szCs w:val="22"/>
          <w:shd w:val="clear" w:color="auto" w:fill="FEFEFE"/>
        </w:rPr>
        <w:t xml:space="preserve"> powinna gwarantować wysoką szybkość działania (przesyłania pojemników). W tym celu należy uwzględnić zastosowanie instalacji wieloliniowej oraz wydajnej maszynowni systemowej.</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p>
    <w:p w:rsidR="004D0712" w:rsidRDefault="004D0712" w:rsidP="00DE4592">
      <w:pPr>
        <w:pStyle w:val="Tekstpodstawowy1"/>
        <w:numPr>
          <w:ilvl w:val="1"/>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5A3C1E">
        <w:rPr>
          <w:rFonts w:ascii="Calibri" w:hAnsi="Calibri"/>
          <w:color w:val="auto"/>
          <w:sz w:val="22"/>
          <w:szCs w:val="22"/>
        </w:rPr>
        <w:t xml:space="preserve">Instalacja będzie posiadać </w:t>
      </w:r>
      <w:r>
        <w:rPr>
          <w:rFonts w:ascii="Calibri" w:hAnsi="Calibri"/>
          <w:color w:val="auto"/>
          <w:sz w:val="22"/>
          <w:szCs w:val="22"/>
        </w:rPr>
        <w:t xml:space="preserve">5 stacji wysyłkowo-odbiorczych </w:t>
      </w:r>
      <w:r w:rsidRPr="005A3C1E">
        <w:rPr>
          <w:rFonts w:ascii="Calibri" w:hAnsi="Calibri"/>
          <w:color w:val="auto"/>
          <w:sz w:val="22"/>
          <w:szCs w:val="22"/>
        </w:rPr>
        <w:t xml:space="preserve">zlokalizowanych w wielu punktach </w:t>
      </w:r>
    </w:p>
    <w:p w:rsidR="004D0712" w:rsidRDefault="004D0712" w:rsidP="00CF3208">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Pr>
          <w:rFonts w:ascii="Calibri" w:hAnsi="Calibri"/>
          <w:color w:val="auto"/>
          <w:sz w:val="22"/>
          <w:szCs w:val="22"/>
        </w:rPr>
        <w:t xml:space="preserve">                </w:t>
      </w:r>
      <w:r w:rsidRPr="005A3C1E">
        <w:rPr>
          <w:rFonts w:ascii="Calibri" w:hAnsi="Calibri"/>
          <w:color w:val="auto"/>
          <w:sz w:val="22"/>
          <w:szCs w:val="22"/>
        </w:rPr>
        <w:t>Szpitala</w:t>
      </w:r>
      <w:r>
        <w:rPr>
          <w:rFonts w:ascii="Calibri" w:hAnsi="Calibri"/>
          <w:color w:val="auto"/>
          <w:sz w:val="22"/>
          <w:szCs w:val="22"/>
        </w:rPr>
        <w:t>, tj</w:t>
      </w:r>
      <w:r w:rsidRPr="005A3C1E">
        <w:rPr>
          <w:rFonts w:ascii="Calibri" w:hAnsi="Calibri"/>
          <w:color w:val="auto"/>
          <w:sz w:val="22"/>
          <w:szCs w:val="22"/>
        </w:rPr>
        <w:t>.</w:t>
      </w:r>
      <w:r w:rsidRPr="00DE4592">
        <w:rPr>
          <w:rFonts w:ascii="Calibri" w:hAnsi="Calibri"/>
          <w:color w:val="auto"/>
          <w:sz w:val="22"/>
          <w:szCs w:val="22"/>
        </w:rPr>
        <w:t xml:space="preserve"> </w:t>
      </w:r>
    </w:p>
    <w:p w:rsidR="004D0712" w:rsidRPr="004E75C1" w:rsidRDefault="004D0712" w:rsidP="00CF3208">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p>
    <w:p w:rsidR="004D0712" w:rsidRPr="004E75C1" w:rsidRDefault="004D0712" w:rsidP="00DE4592">
      <w:pPr>
        <w:pStyle w:val="Tekstpodstawowy1"/>
        <w:numPr>
          <w:ilvl w:val="2"/>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sidRPr="004E75C1">
        <w:rPr>
          <w:rFonts w:ascii="Calibri" w:hAnsi="Calibri"/>
          <w:b/>
          <w:color w:val="auto"/>
          <w:sz w:val="22"/>
          <w:szCs w:val="22"/>
        </w:rPr>
        <w:t xml:space="preserve">Szpitalny Oddział Ratunkowy 1 </w:t>
      </w:r>
      <w:r>
        <w:rPr>
          <w:rFonts w:ascii="Calibri" w:hAnsi="Calibri"/>
          <w:b/>
          <w:color w:val="auto"/>
          <w:sz w:val="22"/>
          <w:szCs w:val="22"/>
        </w:rPr>
        <w:t>punkt</w:t>
      </w:r>
      <w:r w:rsidRPr="004E75C1">
        <w:rPr>
          <w:rFonts w:ascii="Calibri" w:hAnsi="Calibri"/>
          <w:b/>
          <w:color w:val="auto"/>
          <w:sz w:val="22"/>
          <w:szCs w:val="22"/>
        </w:rPr>
        <w:t xml:space="preserve">, </w:t>
      </w:r>
    </w:p>
    <w:p w:rsidR="004D0712" w:rsidRDefault="004D0712" w:rsidP="00DE4592">
      <w:pPr>
        <w:pStyle w:val="Tekstpodstawowy1"/>
        <w:numPr>
          <w:ilvl w:val="2"/>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Pr>
          <w:rFonts w:ascii="Calibri" w:hAnsi="Calibri"/>
          <w:b/>
          <w:color w:val="auto"/>
          <w:sz w:val="22"/>
          <w:szCs w:val="22"/>
        </w:rPr>
        <w:t>Laboratorium   1 punkt,</w:t>
      </w:r>
    </w:p>
    <w:p w:rsidR="004D0712" w:rsidRPr="005D7AD6" w:rsidRDefault="004D0712" w:rsidP="00DE4592">
      <w:pPr>
        <w:pStyle w:val="Tekstpodstawowy1"/>
        <w:numPr>
          <w:ilvl w:val="2"/>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Pr>
          <w:rFonts w:ascii="Calibri" w:hAnsi="Calibri"/>
          <w:b/>
          <w:color w:val="auto"/>
          <w:sz w:val="22"/>
          <w:szCs w:val="22"/>
        </w:rPr>
        <w:t xml:space="preserve">stacja techniczna w maszynowni </w:t>
      </w:r>
      <w:r w:rsidRPr="004E75C1">
        <w:rPr>
          <w:rFonts w:ascii="Calibri" w:hAnsi="Calibri"/>
          <w:b/>
          <w:color w:val="auto"/>
          <w:sz w:val="22"/>
          <w:szCs w:val="22"/>
        </w:rPr>
        <w:t xml:space="preserve"> 1 </w:t>
      </w:r>
      <w:r>
        <w:rPr>
          <w:rFonts w:ascii="Calibri" w:hAnsi="Calibri"/>
          <w:b/>
          <w:color w:val="auto"/>
          <w:sz w:val="22"/>
          <w:szCs w:val="22"/>
        </w:rPr>
        <w:t>punkt</w:t>
      </w:r>
    </w:p>
    <w:p w:rsidR="004D0712" w:rsidRDefault="004D0712" w:rsidP="00DE4592">
      <w:pPr>
        <w:pStyle w:val="Tekstpodstawowy1"/>
        <w:numPr>
          <w:ilvl w:val="2"/>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Pr>
          <w:rFonts w:ascii="Calibri" w:hAnsi="Calibri"/>
          <w:b/>
          <w:color w:val="auto"/>
          <w:sz w:val="22"/>
          <w:szCs w:val="22"/>
        </w:rPr>
        <w:t>OiOM Duży</w:t>
      </w:r>
      <w:r w:rsidRPr="004E75C1">
        <w:rPr>
          <w:rFonts w:ascii="Calibri" w:hAnsi="Calibri"/>
          <w:b/>
          <w:color w:val="auto"/>
          <w:sz w:val="22"/>
          <w:szCs w:val="22"/>
        </w:rPr>
        <w:t xml:space="preserve">  1 </w:t>
      </w:r>
      <w:r>
        <w:rPr>
          <w:rFonts w:ascii="Calibri" w:hAnsi="Calibri"/>
          <w:b/>
          <w:color w:val="auto"/>
          <w:sz w:val="22"/>
          <w:szCs w:val="22"/>
        </w:rPr>
        <w:t>punkt</w:t>
      </w:r>
      <w:r w:rsidRPr="004E75C1">
        <w:rPr>
          <w:rFonts w:ascii="Calibri" w:hAnsi="Calibri"/>
          <w:b/>
          <w:color w:val="auto"/>
          <w:sz w:val="22"/>
          <w:szCs w:val="22"/>
        </w:rPr>
        <w:t>.</w:t>
      </w:r>
    </w:p>
    <w:p w:rsidR="004D0712" w:rsidRPr="004E75C1" w:rsidRDefault="004D0712" w:rsidP="00DE4592">
      <w:pPr>
        <w:pStyle w:val="Tekstpodstawowy1"/>
        <w:numPr>
          <w:ilvl w:val="2"/>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Pr>
          <w:rFonts w:ascii="Calibri" w:hAnsi="Calibri"/>
          <w:b/>
          <w:color w:val="auto"/>
          <w:sz w:val="22"/>
          <w:szCs w:val="22"/>
        </w:rPr>
        <w:t>OiOM Mały 1 punkt</w:t>
      </w:r>
    </w:p>
    <w:p w:rsidR="004D0712" w:rsidRPr="00DE4592" w:rsidRDefault="004D0712" w:rsidP="00DE4592">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olor w:val="auto"/>
          <w:sz w:val="22"/>
          <w:szCs w:val="22"/>
        </w:rPr>
      </w:pPr>
      <w:r w:rsidRPr="00DE4592">
        <w:rPr>
          <w:rFonts w:ascii="Calibri" w:hAnsi="Calibri"/>
          <w:color w:val="auto"/>
          <w:sz w:val="22"/>
          <w:szCs w:val="22"/>
        </w:rPr>
        <w:t xml:space="preserve">Część z nich będzie punktami zbiorczymi tzn. obsługującymi więcej niż jeden Oddział Szpitalny. Przesyłki z materiałem biologicznym kierowane będą do Zakładu Diagnostyki Laboratoryjnej. Organizacja obsługi przesyłek w </w:t>
      </w:r>
      <w:r>
        <w:rPr>
          <w:rFonts w:ascii="Calibri" w:hAnsi="Calibri"/>
          <w:color w:val="auto"/>
          <w:sz w:val="22"/>
          <w:szCs w:val="22"/>
        </w:rPr>
        <w:t xml:space="preserve">Laboratorium  </w:t>
      </w:r>
      <w:r w:rsidRPr="00DE4592">
        <w:rPr>
          <w:rFonts w:ascii="Calibri" w:hAnsi="Calibri"/>
          <w:color w:val="auto"/>
          <w:sz w:val="22"/>
          <w:szCs w:val="22"/>
        </w:rPr>
        <w:t>powinna zapewniać najwyższą możliwą przepustowość przy zachowaniu wszelkich zasad ergonomii. Aparatura powinna cechować się przejrzystością, prostotą i niezawodnością. Procesy adresowania i wysyłki jak również odbioru powinny być automatyczne. System powinien wykorzystywać technologię RFID służącą do identyfikacji pojemników transportowych oraz wspomagania procesu wysyłki.</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4D0712" w:rsidRPr="005A3C1E" w:rsidRDefault="004D0712" w:rsidP="00BF3A2F">
      <w:pPr>
        <w:pStyle w:val="Tekstpodstawowy1"/>
        <w:numPr>
          <w:ilvl w:val="1"/>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r w:rsidRPr="005A3C1E">
        <w:rPr>
          <w:rFonts w:ascii="Calibri" w:hAnsi="Calibri"/>
          <w:color w:val="auto"/>
          <w:sz w:val="22"/>
          <w:szCs w:val="22"/>
        </w:rPr>
        <w:t>Szybkość transportowa przesyłek musi być odpowiednia do charakteru przesyłanych materiałów. W szczególności dotyczy to próbek krwi i krwi, których transport nie powinien powodować zmian parametrów analitycznych.</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p>
    <w:p w:rsidR="004D0712" w:rsidRPr="005A3C1E" w:rsidRDefault="004D0712" w:rsidP="00BF3A2F">
      <w:pPr>
        <w:pStyle w:val="Tekstpodstawowy1"/>
        <w:numPr>
          <w:ilvl w:val="1"/>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r w:rsidRPr="005A3C1E">
        <w:rPr>
          <w:rFonts w:ascii="Calibri" w:hAnsi="Calibri"/>
          <w:color w:val="auto"/>
          <w:sz w:val="22"/>
          <w:szCs w:val="22"/>
        </w:rPr>
        <w:t>Elementem dostawy musi być szczegółowa instrukcja obsługi w języku polskim.</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p>
    <w:p w:rsidR="004D0712" w:rsidRDefault="004D0712" w:rsidP="00BF3A2F">
      <w:pPr>
        <w:pStyle w:val="Nagwek1A"/>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sidRPr="005A3C1E">
        <w:rPr>
          <w:rFonts w:ascii="Calibri" w:hAnsi="Calibri"/>
          <w:b/>
          <w:color w:val="auto"/>
          <w:sz w:val="22"/>
          <w:szCs w:val="22"/>
        </w:rPr>
        <w:t>Stacje nadawczo-odbiorcze</w:t>
      </w:r>
    </w:p>
    <w:p w:rsidR="004D0712" w:rsidRPr="00BF3A2F" w:rsidRDefault="004D0712" w:rsidP="00BF3A2F">
      <w:pPr>
        <w:pBdr>
          <w:top w:val="none" w:sz="0" w:space="0" w:color="auto"/>
          <w:left w:val="none" w:sz="0" w:space="0" w:color="auto"/>
          <w:bottom w:val="none" w:sz="0" w:space="0" w:color="auto"/>
          <w:right w:val="none" w:sz="0" w:space="0" w:color="auto"/>
          <w:bar w:val="none" w:sz="0" w:color="auto"/>
        </w:pBdr>
        <w:rPr>
          <w:lang w:val="pl-PL" w:eastAsia="pl-PL"/>
        </w:rPr>
      </w:pPr>
    </w:p>
    <w:p w:rsidR="004D0712" w:rsidRPr="005A3C1E" w:rsidRDefault="004D0712" w:rsidP="00BF3A2F">
      <w:pPr>
        <w:pStyle w:val="Tekstpodstawowy1"/>
        <w:numPr>
          <w:ilvl w:val="1"/>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shd w:val="clear" w:color="auto" w:fill="FFFF00"/>
        </w:rPr>
      </w:pPr>
      <w:r w:rsidRPr="005A3C1E">
        <w:rPr>
          <w:rFonts w:ascii="Calibri" w:hAnsi="Calibri"/>
          <w:color w:val="auto"/>
          <w:sz w:val="22"/>
          <w:szCs w:val="22"/>
        </w:rPr>
        <w:t>W miejscach dostępnych dla osób postronnych lub bez stałego nadzoru należy zastosować stacje wandaloodporne. W pozostałych lokalizacjach dopuszcza się stacje nadawczo – odbiorcze typowe. Stacje obsługujące oddziały powinny być umieszczone na ścianach,</w:t>
      </w:r>
      <w:r w:rsidRPr="005A3C1E">
        <w:rPr>
          <w:rFonts w:ascii="Calibri" w:hAnsi="Calibri"/>
          <w:color w:val="auto"/>
          <w:sz w:val="22"/>
          <w:szCs w:val="22"/>
          <w:lang w:val="de-DE"/>
        </w:rPr>
        <w:t xml:space="preserve"> w</w:t>
      </w:r>
      <w:r w:rsidRPr="005A3C1E">
        <w:rPr>
          <w:rFonts w:ascii="Calibri" w:hAnsi="Calibri"/>
          <w:color w:val="auto"/>
          <w:sz w:val="22"/>
          <w:szCs w:val="22"/>
        </w:rPr>
        <w:t> miejscach łatwo dostępnych dla personelu, wskazanych przez Zamawiającego.</w:t>
      </w:r>
    </w:p>
    <w:p w:rsidR="004D0712" w:rsidRPr="005A3C1E" w:rsidRDefault="004D0712" w:rsidP="007F239E">
      <w:pPr>
        <w:pStyle w:val="Nagwek1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color w:val="auto"/>
          <w:sz w:val="22"/>
          <w:szCs w:val="22"/>
          <w:shd w:val="clear" w:color="auto" w:fill="FFFF00"/>
        </w:rPr>
      </w:pPr>
    </w:p>
    <w:p w:rsidR="004D0712" w:rsidRPr="00BF3A2F" w:rsidRDefault="004D0712" w:rsidP="00BF3A2F">
      <w:pPr>
        <w:pStyle w:val="Nagwek1A"/>
        <w:numPr>
          <w:ilvl w:val="1"/>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color w:val="auto"/>
          <w:sz w:val="22"/>
          <w:szCs w:val="22"/>
        </w:rPr>
      </w:pPr>
      <w:r w:rsidRPr="00BF3A2F">
        <w:rPr>
          <w:rFonts w:ascii="Calibri" w:hAnsi="Calibri"/>
          <w:color w:val="auto"/>
          <w:sz w:val="22"/>
          <w:szCs w:val="22"/>
        </w:rPr>
        <w:t xml:space="preserve"> Stacje nadawczo-odbiorcze w wykonaniu wandaloodpornym</w:t>
      </w:r>
    </w:p>
    <w:p w:rsidR="004D0712" w:rsidRPr="005A3C1E" w:rsidRDefault="004D0712" w:rsidP="00BF3A2F">
      <w:pPr>
        <w:pBdr>
          <w:top w:val="none" w:sz="0" w:space="0" w:color="auto"/>
          <w:left w:val="none" w:sz="0" w:space="0" w:color="auto"/>
          <w:bottom w:val="none" w:sz="0" w:space="0" w:color="auto"/>
          <w:right w:val="none" w:sz="0" w:space="0" w:color="auto"/>
          <w:bar w:val="none" w:sz="0" w:color="auto"/>
        </w:pBdr>
        <w:shd w:val="clear" w:color="auto" w:fill="FFFFFF"/>
        <w:ind w:left="360"/>
        <w:jc w:val="both"/>
        <w:rPr>
          <w:rFonts w:ascii="Calibri" w:hAnsi="Calibri" w:cs="Times New Roman Bold"/>
          <w:color w:val="auto"/>
          <w:sz w:val="22"/>
          <w:szCs w:val="22"/>
          <w:lang w:val="pl-PL"/>
        </w:rPr>
      </w:pPr>
      <w:r w:rsidRPr="005A3C1E">
        <w:rPr>
          <w:rFonts w:ascii="Calibri" w:hAnsi="Calibri"/>
          <w:color w:val="auto"/>
          <w:sz w:val="22"/>
          <w:szCs w:val="22"/>
          <w:lang w:val="pl-PL"/>
        </w:rPr>
        <w:t>Do obsługi stanowisk, w przypadku gdy stacje są umieszczone w miejscach dostępnych dla osób postronnych, należy wykorzystywać wyłącznie stacje w wykonaniu wandaloodpornym. Stacje w wykonaniu wandaloodpornym powinny być zabezpieczone przed próbami ingerencji i zniszczenia. Obudowa stacji w wykonaniu wandaloodpornym powinna być wykonana ze stali zabezpieczonej antykorozyjnie o grubości nie mniejszej niż 1,5 mm i być odporna na uderzenia, w szczególności wózkiem lub łóżkiem szpitalnym, działanie płynów i próby podpalenia. Ze względu na lokalizację w ciągach komunikacyjnych stacja powinna mieć najmniejszą możliwą głębokość, nie większą jak 0,4</w:t>
      </w:r>
      <w:r>
        <w:rPr>
          <w:rFonts w:ascii="Calibri" w:hAnsi="Calibri"/>
          <w:color w:val="auto"/>
          <w:sz w:val="22"/>
          <w:szCs w:val="22"/>
          <w:lang w:val="pl-PL"/>
        </w:rPr>
        <w:t> </w:t>
      </w:r>
      <w:r w:rsidRPr="005A3C1E">
        <w:rPr>
          <w:rFonts w:ascii="Calibri" w:hAnsi="Calibri"/>
          <w:color w:val="auto"/>
          <w:sz w:val="22"/>
          <w:szCs w:val="22"/>
          <w:lang w:val="pl-PL"/>
        </w:rPr>
        <w:t xml:space="preserve">m. Stacja powinna być wyposażona w specjalną powłokę anty-graffiti umożliwiająca usuwanie farby zwykłymi środkami czyszczącymi. Obudowa stacji powinna być w pełni zabezpieczona przed nieautoryzowanym otwarciem i całkowicie uniemożliwiać dostęp osób postronnych do stacji. W szczególności obudowa powinna skuteczną </w:t>
      </w:r>
      <w:r w:rsidRPr="005A3C1E">
        <w:rPr>
          <w:rFonts w:ascii="Calibri" w:hAnsi="Calibri"/>
          <w:color w:val="auto"/>
          <w:sz w:val="22"/>
          <w:szCs w:val="22"/>
          <w:lang w:val="sv-SE"/>
        </w:rPr>
        <w:t>ochron</w:t>
      </w:r>
      <w:r w:rsidRPr="005A3C1E">
        <w:rPr>
          <w:rFonts w:ascii="Calibri" w:hAnsi="Calibri"/>
          <w:color w:val="auto"/>
          <w:sz w:val="22"/>
          <w:szCs w:val="22"/>
          <w:lang w:val="pl-PL"/>
        </w:rPr>
        <w:t>ę stacji poprzez: wykluczenie możliwości fizycznego dostępu do króćca, klawiatury i wyświetlacza. Obudowa stacji powinna całkowicie wyeliminować możliwość przypadkowego lub celowego umieszczenia jakichkolwiek przedmiotów w króćcu nadawczym, możliwość rozbicia i porysowania wyświetlacza oraz uszkodzenia klawiatury. Otwarcie fizycznego dostępu do stacji i dalsze autoryzowane korzystanie przez upoważniony personel z klawiatury, króćca i wyświetlacza powinno wymagać wcześniejszej autoryzacji pracownika przez system zabezpieczenia stacji przy pomocy karty dostępowej i powodować zwolnienie zabezpieczeń stacji połączone z rejestracją użytkownika w systemie kontrolnym poczty. Stacje nadawczo-odbiorcze należy wyposażyć w funkcję przechowywania pojemnika w jej wnętrzu do chwili odbioru przez upoważnionego pracownika. Przechowywanie pojemnika w stacji nie może blokować pracy systemu. Niezależnie od opisanych cech dodatkowych stacje w wykonaniu wandaloodpornym powinny posiadać wszystkie cechy i funkcjonalności wymagane dla stacji typowych.</w:t>
      </w:r>
    </w:p>
    <w:p w:rsidR="004D0712" w:rsidRPr="005A3C1E" w:rsidRDefault="004D0712" w:rsidP="007F239E">
      <w:pPr>
        <w:pStyle w:val="Nagwek1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shd w:val="clear" w:color="auto" w:fill="FEFEFE"/>
        </w:rPr>
      </w:pPr>
    </w:p>
    <w:p w:rsidR="004D0712" w:rsidRPr="00BF3A2F" w:rsidRDefault="004D0712" w:rsidP="00BF3A2F">
      <w:pPr>
        <w:pStyle w:val="Nagwek1A"/>
        <w:numPr>
          <w:ilvl w:val="1"/>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color w:val="auto"/>
          <w:sz w:val="22"/>
          <w:szCs w:val="22"/>
          <w:shd w:val="clear" w:color="auto" w:fill="FEFEFE"/>
        </w:rPr>
      </w:pPr>
      <w:r w:rsidRPr="00BF3A2F">
        <w:rPr>
          <w:rFonts w:ascii="Calibri" w:hAnsi="Calibri"/>
          <w:color w:val="auto"/>
          <w:sz w:val="22"/>
          <w:szCs w:val="22"/>
          <w:shd w:val="clear" w:color="auto" w:fill="FEFEFE"/>
        </w:rPr>
        <w:t>Karty dostępowe RFID</w:t>
      </w:r>
    </w:p>
    <w:p w:rsidR="004D0712" w:rsidRPr="005A3C1E" w:rsidRDefault="004D0712" w:rsidP="00BF3A2F">
      <w:pPr>
        <w:pBdr>
          <w:top w:val="none" w:sz="0" w:space="0" w:color="auto"/>
          <w:left w:val="none" w:sz="0" w:space="0" w:color="auto"/>
          <w:bottom w:val="none" w:sz="0" w:space="0" w:color="auto"/>
          <w:right w:val="none" w:sz="0" w:space="0" w:color="auto"/>
          <w:bar w:val="none" w:sz="0" w:color="auto"/>
        </w:pBdr>
        <w:ind w:left="360"/>
        <w:jc w:val="both"/>
        <w:rPr>
          <w:rFonts w:ascii="Calibri" w:hAnsi="Calibri"/>
          <w:color w:val="auto"/>
          <w:sz w:val="22"/>
          <w:szCs w:val="22"/>
          <w:shd w:val="clear" w:color="auto" w:fill="FEFEFE"/>
          <w:lang w:val="pl-PL"/>
        </w:rPr>
      </w:pPr>
      <w:r w:rsidRPr="005A3C1E">
        <w:rPr>
          <w:rFonts w:ascii="Calibri" w:hAnsi="Calibri"/>
          <w:color w:val="auto"/>
          <w:sz w:val="22"/>
          <w:szCs w:val="22"/>
          <w:shd w:val="clear" w:color="auto" w:fill="FEFEFE"/>
          <w:lang w:val="pl-PL"/>
        </w:rPr>
        <w:t>W wypadku ograniczenia dostępu do stacji, będzie on kontrolowany poprzez identyfikatory RFID (spersonalizowane karty zbliżeniowe), działające w najbardziej powszechnie stosowanym standardzie 125 kHz. Wszelkie operacje użycia kart w stacjach będą autoryzowane przez jednostkę sterującą. Identyfikacja RFID powinna skutecznie wyeliminować ryzyko dostępu do stacji dla osób nie będących pracownikami Szpitala.</w:t>
      </w:r>
    </w:p>
    <w:p w:rsidR="004D0712" w:rsidRPr="005A3C1E" w:rsidRDefault="004D0712" w:rsidP="007F239E">
      <w:pPr>
        <w:pBdr>
          <w:top w:val="none" w:sz="0" w:space="0" w:color="auto"/>
          <w:left w:val="none" w:sz="0" w:space="0" w:color="auto"/>
          <w:bottom w:val="none" w:sz="0" w:space="0" w:color="auto"/>
          <w:right w:val="none" w:sz="0" w:space="0" w:color="auto"/>
          <w:bar w:val="none" w:sz="0" w:color="auto"/>
        </w:pBdr>
        <w:rPr>
          <w:rFonts w:ascii="Calibri" w:hAnsi="Calibri"/>
          <w:color w:val="auto"/>
          <w:sz w:val="22"/>
          <w:szCs w:val="22"/>
          <w:shd w:val="clear" w:color="auto" w:fill="FEFEFE"/>
          <w:lang w:val="pl-PL"/>
        </w:rPr>
      </w:pPr>
    </w:p>
    <w:p w:rsidR="004D0712" w:rsidRPr="00BF3A2F" w:rsidRDefault="004D0712" w:rsidP="00BF3A2F">
      <w:pPr>
        <w:pStyle w:val="Nagwek1A"/>
        <w:numPr>
          <w:ilvl w:val="1"/>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color w:val="auto"/>
          <w:sz w:val="22"/>
          <w:szCs w:val="22"/>
        </w:rPr>
      </w:pPr>
      <w:r w:rsidRPr="00BF3A2F">
        <w:rPr>
          <w:rFonts w:ascii="Calibri" w:hAnsi="Calibri"/>
          <w:color w:val="auto"/>
          <w:sz w:val="22"/>
          <w:szCs w:val="22"/>
        </w:rPr>
        <w:t>Stacje nadawczo-odbiorcze w wykonaniu typowym</w:t>
      </w:r>
    </w:p>
    <w:p w:rsidR="004D0712" w:rsidRPr="005A3C1E" w:rsidRDefault="004D0712" w:rsidP="00BF3A2F">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w:color w:val="auto"/>
          <w:sz w:val="22"/>
          <w:szCs w:val="22"/>
        </w:rPr>
      </w:pPr>
      <w:r w:rsidRPr="005A3C1E">
        <w:rPr>
          <w:rFonts w:ascii="Calibri" w:hAnsi="Calibri"/>
          <w:color w:val="auto"/>
          <w:sz w:val="22"/>
          <w:szCs w:val="22"/>
        </w:rPr>
        <w:t>Stacje obsługujące powinny być umieszczone na ścianach, w miejscach dostępnych i nie mogą ograniczać funkcjonalności pomieszczeń. Obudowa stacji nadawczo-odbiorczej powinna być polakierowana proszkowo. Panel sterujący stacji powinien być wyposażony w klawiaturę o podwyższonej trwałości, do wyboru adresu wysyłki oraz czytelny, kolorowy, podświetlany wyświetlacz do komunikacji z operatorem. Zamiennie, stacje można wyposażyć w trwały, dotykowy wyświetlacz kolorowy, mający funkcje klawiatury lub czytelny, nie kolorowy, podświetlany wyświetlacz, ale uzupełniony kolorowymi diodami LED komunikującymi o stanie pracy systemu oraz klawiaturę o podwyższonej trwałości. Komunikaty na wyświetlaczu będą w języku polskim. Konstrukcja stacji powinna zapewniać łagodny start i wyhamowanie nadchodzącej przesyłki, jak również uniemożliwiać wydostawanie się do jej otoczenia powietrza z wnętrza rurociągu oraz chronić przed czerpaniem powietrza z bezpośredniego otoczenia stacji. Nadejście przesyłki musi być sygnalizowane komunikatem na wyświetlaczu stacji oraz sygnałem dźwiękowym lub dźwiękowo-świetlnym. W stanie wyłączonym stacja nie wysyła i nie odbiera pojemników i jest widziana przez kontroler systemu jako nieaktywna. Stacje powinny spełniać następujące wymogi: dyrektywy EC 2004/108/EC oraz norm 61000-6-2 oraz EN 61000-6-3.</w:t>
      </w:r>
    </w:p>
    <w:p w:rsidR="004D0712" w:rsidRPr="003E49C5"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p>
    <w:p w:rsidR="004D0712" w:rsidRPr="003E49C5" w:rsidRDefault="004D0712" w:rsidP="003E49C5">
      <w:pPr>
        <w:pStyle w:val="Tekstpodstawowy1"/>
        <w:numPr>
          <w:ilvl w:val="1"/>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color w:val="auto"/>
          <w:sz w:val="22"/>
          <w:szCs w:val="22"/>
        </w:rPr>
      </w:pPr>
      <w:r w:rsidRPr="003E49C5">
        <w:rPr>
          <w:rFonts w:ascii="Calibri" w:hAnsi="Calibri"/>
          <w:color w:val="auto"/>
          <w:sz w:val="22"/>
          <w:szCs w:val="22"/>
        </w:rPr>
        <w:t>Stacja techniczna do czyszczenia i dezynfekcji instalacji</w:t>
      </w:r>
    </w:p>
    <w:p w:rsidR="004D0712" w:rsidRPr="005A3C1E" w:rsidRDefault="004D0712" w:rsidP="003E49C5">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olor w:val="auto"/>
          <w:sz w:val="22"/>
          <w:szCs w:val="22"/>
        </w:rPr>
      </w:pPr>
      <w:r w:rsidRPr="005A3C1E">
        <w:rPr>
          <w:rFonts w:ascii="Calibri" w:hAnsi="Calibri"/>
          <w:color w:val="auto"/>
          <w:sz w:val="22"/>
          <w:szCs w:val="22"/>
        </w:rPr>
        <w:t xml:space="preserve">W celu zagwarantowania właściwego poziomu czystości mikrobiologicznej instalacji poczty </w:t>
      </w:r>
      <w:r>
        <w:rPr>
          <w:rFonts w:ascii="Calibri" w:hAnsi="Calibri"/>
          <w:color w:val="auto"/>
          <w:sz w:val="22"/>
          <w:szCs w:val="22"/>
        </w:rPr>
        <w:t>powietrznej</w:t>
      </w:r>
      <w:r w:rsidRPr="005A3C1E">
        <w:rPr>
          <w:rFonts w:ascii="Calibri" w:hAnsi="Calibri"/>
          <w:color w:val="auto"/>
          <w:sz w:val="22"/>
          <w:szCs w:val="22"/>
        </w:rPr>
        <w:t xml:space="preserve"> w trakcie jej późniejszej eksploatacji elementem dostawy jest stacja techniczna umożliwiająca skuteczną dezynfekcję instalacji oraz zaakceptowana i uzgodniona procedura czyszczenia instalacji. Procedura czyszczenia instalacji powinna obejmować zarówno planowe czyszczenia okresowe jak i możliwe sytuacje skażeń na skutek zdarzeń nieplanowych.</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4D0712" w:rsidRPr="003E49C5" w:rsidRDefault="004D0712" w:rsidP="003E49C5">
      <w:pPr>
        <w:pStyle w:val="Tekstpodstawowy1"/>
        <w:numPr>
          <w:ilvl w:val="1"/>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3E49C5">
        <w:rPr>
          <w:rFonts w:ascii="Calibri" w:hAnsi="Calibri"/>
          <w:color w:val="auto"/>
          <w:sz w:val="22"/>
          <w:szCs w:val="22"/>
        </w:rPr>
        <w:t>Zapewnienie czystości mikrobiologicznej</w:t>
      </w:r>
    </w:p>
    <w:p w:rsidR="004D0712" w:rsidRPr="005A3C1E" w:rsidRDefault="004D0712" w:rsidP="003E49C5">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olor w:val="auto"/>
          <w:sz w:val="22"/>
          <w:szCs w:val="22"/>
        </w:rPr>
      </w:pPr>
      <w:r w:rsidRPr="005A3C1E">
        <w:rPr>
          <w:rFonts w:ascii="Calibri" w:hAnsi="Calibri"/>
          <w:color w:val="auto"/>
          <w:sz w:val="22"/>
          <w:szCs w:val="22"/>
        </w:rPr>
        <w:t xml:space="preserve">Wykonawca opracuje </w:t>
      </w:r>
      <w:r>
        <w:rPr>
          <w:rFonts w:ascii="Calibri" w:hAnsi="Calibri"/>
          <w:color w:val="auto"/>
          <w:sz w:val="22"/>
          <w:szCs w:val="22"/>
        </w:rPr>
        <w:t xml:space="preserve">i przekaże wraz z dokumentacją </w:t>
      </w:r>
      <w:r w:rsidRPr="005A3C1E">
        <w:rPr>
          <w:rFonts w:ascii="Calibri" w:hAnsi="Calibri"/>
          <w:color w:val="auto"/>
          <w:sz w:val="22"/>
          <w:szCs w:val="22"/>
        </w:rPr>
        <w:t>procedury czyszczenia i dezynfekcji instalacji oraz o ile dysponuje stosown</w:t>
      </w:r>
      <w:r>
        <w:rPr>
          <w:rFonts w:ascii="Calibri" w:hAnsi="Calibri"/>
          <w:color w:val="auto"/>
          <w:sz w:val="22"/>
          <w:szCs w:val="22"/>
        </w:rPr>
        <w:t>ym rozwiązaniem</w:t>
      </w:r>
      <w:r w:rsidRPr="005A3C1E">
        <w:rPr>
          <w:rFonts w:ascii="Calibri" w:hAnsi="Calibri"/>
          <w:color w:val="auto"/>
          <w:sz w:val="22"/>
          <w:szCs w:val="22"/>
        </w:rPr>
        <w:t xml:space="preserve"> </w:t>
      </w:r>
      <w:r>
        <w:rPr>
          <w:rFonts w:ascii="Calibri" w:hAnsi="Calibri"/>
          <w:color w:val="auto"/>
          <w:sz w:val="22"/>
          <w:szCs w:val="22"/>
        </w:rPr>
        <w:t xml:space="preserve">technicznym </w:t>
      </w:r>
      <w:r w:rsidRPr="005A3C1E">
        <w:rPr>
          <w:rFonts w:ascii="Calibri" w:hAnsi="Calibri"/>
          <w:color w:val="auto"/>
          <w:sz w:val="22"/>
          <w:szCs w:val="22"/>
        </w:rPr>
        <w:t xml:space="preserve">wyposaży instalację poczty </w:t>
      </w:r>
      <w:r>
        <w:rPr>
          <w:rFonts w:ascii="Calibri" w:hAnsi="Calibri"/>
          <w:color w:val="auto"/>
          <w:sz w:val="22"/>
          <w:szCs w:val="22"/>
        </w:rPr>
        <w:t>powietrznej w </w:t>
      </w:r>
      <w:r w:rsidRPr="005A3C1E">
        <w:rPr>
          <w:rFonts w:ascii="Calibri" w:hAnsi="Calibri"/>
          <w:color w:val="auto"/>
          <w:sz w:val="22"/>
          <w:szCs w:val="22"/>
        </w:rPr>
        <w:t xml:space="preserve">skuteczną technologię eliminacji bakterii chorobotwórczych mogących występować w systemie szpitalnej poczty </w:t>
      </w:r>
      <w:r>
        <w:rPr>
          <w:rFonts w:ascii="Calibri" w:hAnsi="Calibri"/>
          <w:color w:val="auto"/>
          <w:sz w:val="22"/>
          <w:szCs w:val="22"/>
        </w:rPr>
        <w:t>powietrznej</w:t>
      </w:r>
      <w:r w:rsidRPr="005A3C1E">
        <w:rPr>
          <w:rFonts w:ascii="Calibri" w:hAnsi="Calibri"/>
          <w:color w:val="auto"/>
          <w:sz w:val="22"/>
          <w:szCs w:val="22"/>
        </w:rPr>
        <w:t>, w tym wynikających z wycieków utajonych (nie z</w:t>
      </w:r>
      <w:r>
        <w:rPr>
          <w:rFonts w:ascii="Calibri" w:hAnsi="Calibri"/>
          <w:color w:val="auto"/>
          <w:sz w:val="22"/>
          <w:szCs w:val="22"/>
        </w:rPr>
        <w:t>głoszonych przez użytkowników).</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p>
    <w:p w:rsidR="004D0712" w:rsidRPr="00553647" w:rsidRDefault="004D0712" w:rsidP="00553647">
      <w:pPr>
        <w:pStyle w:val="Tekstpodstawowy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b/>
          <w:color w:val="auto"/>
          <w:sz w:val="22"/>
          <w:szCs w:val="22"/>
        </w:rPr>
      </w:pPr>
      <w:r w:rsidRPr="005A3C1E">
        <w:rPr>
          <w:rFonts w:ascii="Calibri" w:hAnsi="Calibri"/>
          <w:b/>
          <w:color w:val="auto"/>
          <w:sz w:val="22"/>
          <w:szCs w:val="22"/>
        </w:rPr>
        <w:t>Pojemniki transportowe</w:t>
      </w:r>
    </w:p>
    <w:p w:rsidR="004D0712" w:rsidRPr="005A3C1E" w:rsidRDefault="004D0712" w:rsidP="00553647">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Bold"/>
          <w:b/>
          <w:color w:val="auto"/>
          <w:sz w:val="22"/>
          <w:szCs w:val="22"/>
        </w:rPr>
      </w:pPr>
    </w:p>
    <w:p w:rsidR="004D0712" w:rsidRPr="005A3C1E" w:rsidRDefault="004D0712" w:rsidP="00553647">
      <w:pPr>
        <w:pStyle w:val="Tekstpodstawowy1"/>
        <w:numPr>
          <w:ilvl w:val="1"/>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r w:rsidRPr="005A3C1E">
        <w:rPr>
          <w:rFonts w:ascii="Calibri" w:hAnsi="Calibri"/>
          <w:color w:val="auto"/>
          <w:sz w:val="22"/>
          <w:szCs w:val="22"/>
        </w:rPr>
        <w:t xml:space="preserve">Pojemniki transportowe powinny być wykonane z trwałego i mechanicznie odpornego tworzywa sztucznego. Zamknięcie pojemnika musi działać pewnie i precyzyjnie. Należy uwzględnić przystosowanie pojemników do mycia i dezynfekcji. Z uwagi na wymagany system RFID każdy pojemnik będzie wyposażony w 2 chipy (transpondery pasywne) na obu końcach obudowy. </w:t>
      </w:r>
      <w:r w:rsidRPr="004E75C1">
        <w:rPr>
          <w:rFonts w:ascii="Calibri" w:hAnsi="Calibri"/>
          <w:b/>
          <w:color w:val="auto"/>
          <w:sz w:val="22"/>
          <w:szCs w:val="22"/>
        </w:rPr>
        <w:t>Przedmiotem dostawy będą 2 typy pojemników:</w:t>
      </w:r>
    </w:p>
    <w:p w:rsidR="004D0712" w:rsidRPr="004E75C1" w:rsidRDefault="004D0712" w:rsidP="00553647">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Calibri" w:hAnsi="Calibri" w:cs="Times New Roman"/>
          <w:b/>
          <w:color w:val="auto"/>
          <w:sz w:val="22"/>
          <w:szCs w:val="22"/>
        </w:rPr>
      </w:pPr>
      <w:r>
        <w:rPr>
          <w:rFonts w:ascii="Calibri" w:hAnsi="Calibri"/>
          <w:color w:val="auto"/>
          <w:sz w:val="22"/>
          <w:szCs w:val="22"/>
        </w:rPr>
        <w:t>3.1.</w:t>
      </w:r>
      <w:r w:rsidRPr="005A3C1E">
        <w:rPr>
          <w:rFonts w:ascii="Calibri" w:hAnsi="Calibri"/>
          <w:color w:val="auto"/>
          <w:sz w:val="22"/>
          <w:szCs w:val="22"/>
        </w:rPr>
        <w:t>1</w:t>
      </w:r>
      <w:r>
        <w:rPr>
          <w:rFonts w:ascii="Calibri" w:hAnsi="Calibri"/>
          <w:color w:val="auto"/>
          <w:sz w:val="22"/>
          <w:szCs w:val="22"/>
        </w:rPr>
        <w:t xml:space="preserve">. </w:t>
      </w:r>
      <w:r w:rsidRPr="004E75C1">
        <w:rPr>
          <w:rFonts w:ascii="Calibri" w:hAnsi="Calibri"/>
          <w:b/>
          <w:color w:val="auto"/>
          <w:sz w:val="22"/>
          <w:szCs w:val="22"/>
        </w:rPr>
        <w:t>Pojemniki standardowe, zamykane 1</w:t>
      </w:r>
      <w:bookmarkStart w:id="0" w:name="_GoBack"/>
      <w:bookmarkEnd w:id="0"/>
      <w:r w:rsidRPr="004E75C1">
        <w:rPr>
          <w:rFonts w:ascii="Calibri" w:hAnsi="Calibri"/>
          <w:b/>
          <w:color w:val="auto"/>
          <w:sz w:val="22"/>
          <w:szCs w:val="22"/>
        </w:rPr>
        <w:t>-stronnie. Wodoszczelność tych pojemników nie jest wymagana,</w:t>
      </w:r>
      <w:r w:rsidRPr="004E75C1">
        <w:rPr>
          <w:rFonts w:ascii="Calibri" w:hAnsi="Calibri" w:cs="Times New Roman"/>
          <w:b/>
          <w:color w:val="auto"/>
          <w:sz w:val="22"/>
          <w:szCs w:val="22"/>
        </w:rPr>
        <w:t xml:space="preserve"> </w:t>
      </w:r>
      <w:r>
        <w:rPr>
          <w:rFonts w:ascii="Calibri" w:hAnsi="Calibri" w:cs="Times New Roman"/>
          <w:b/>
          <w:color w:val="auto"/>
          <w:sz w:val="22"/>
          <w:szCs w:val="22"/>
        </w:rPr>
        <w:t>w liczbie</w:t>
      </w:r>
      <w:r w:rsidRPr="004E75C1">
        <w:rPr>
          <w:rFonts w:ascii="Calibri" w:hAnsi="Calibri"/>
          <w:b/>
          <w:color w:val="auto"/>
          <w:sz w:val="22"/>
          <w:szCs w:val="22"/>
        </w:rPr>
        <w:t xml:space="preserve">: 5 </w:t>
      </w:r>
      <w:r w:rsidRPr="004E75C1">
        <w:rPr>
          <w:rFonts w:ascii="Calibri" w:hAnsi="Calibri"/>
          <w:b/>
          <w:color w:val="auto"/>
          <w:sz w:val="22"/>
          <w:szCs w:val="22"/>
          <w:shd w:val="clear" w:color="auto" w:fill="FEFEFE"/>
        </w:rPr>
        <w:t>s</w:t>
      </w:r>
      <w:r w:rsidRPr="004E75C1">
        <w:rPr>
          <w:rFonts w:ascii="Calibri" w:hAnsi="Calibri"/>
          <w:b/>
          <w:color w:val="auto"/>
          <w:sz w:val="22"/>
          <w:szCs w:val="22"/>
          <w:lang w:val="de-DE"/>
        </w:rPr>
        <w:t>ztuk</w:t>
      </w:r>
      <w:r>
        <w:rPr>
          <w:rFonts w:ascii="Calibri" w:hAnsi="Calibri"/>
          <w:b/>
          <w:color w:val="auto"/>
          <w:sz w:val="22"/>
          <w:szCs w:val="22"/>
          <w:lang w:val="de-DE"/>
        </w:rPr>
        <w:t xml:space="preserve"> pojemników</w:t>
      </w:r>
      <w:r w:rsidRPr="004E75C1">
        <w:rPr>
          <w:rFonts w:ascii="Calibri" w:hAnsi="Calibri"/>
          <w:b/>
          <w:color w:val="auto"/>
          <w:sz w:val="22"/>
          <w:szCs w:val="22"/>
          <w:lang w:val="de-DE"/>
        </w:rPr>
        <w:t>,</w:t>
      </w:r>
    </w:p>
    <w:p w:rsidR="004D0712" w:rsidRPr="004E75C1" w:rsidRDefault="004D0712" w:rsidP="00553647">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Calibri" w:hAnsi="Calibri" w:cs="Times New Roman"/>
          <w:b/>
          <w:color w:val="auto"/>
          <w:sz w:val="22"/>
          <w:szCs w:val="22"/>
        </w:rPr>
      </w:pPr>
      <w:r>
        <w:rPr>
          <w:rFonts w:ascii="Calibri" w:hAnsi="Calibri"/>
          <w:color w:val="auto"/>
          <w:sz w:val="22"/>
          <w:szCs w:val="22"/>
        </w:rPr>
        <w:t xml:space="preserve">3.1.2. </w:t>
      </w:r>
      <w:r w:rsidRPr="004E75C1">
        <w:rPr>
          <w:rFonts w:ascii="Calibri" w:hAnsi="Calibri"/>
          <w:b/>
          <w:color w:val="auto"/>
          <w:sz w:val="22"/>
          <w:szCs w:val="22"/>
        </w:rPr>
        <w:t>Pojemniki hermetyczne, wyposażone w jednostronne, pewne zamknięcie ryglem lub zabezpieczone przed przypadkowym otwarciem w inny równie niezawodny sposób. Pojemniki hermetyczne powinny posiadać certyfikaty potwierdzające stopień ochrony (szczelności) na poziomie nie niższym niż IP55 przy wykorzystaniu klasyfikacji IP, lub równoważnego systemu oceny szczelności do wymagań normy PN-EN 60529:2003,</w:t>
      </w:r>
      <w:r w:rsidRPr="004E75C1">
        <w:rPr>
          <w:rFonts w:ascii="Calibri" w:hAnsi="Calibri" w:cs="Times New Roman"/>
          <w:b/>
          <w:color w:val="auto"/>
          <w:sz w:val="22"/>
          <w:szCs w:val="22"/>
        </w:rPr>
        <w:t xml:space="preserve"> </w:t>
      </w:r>
      <w:r>
        <w:rPr>
          <w:rFonts w:ascii="Calibri" w:hAnsi="Calibri" w:cs="Times New Roman"/>
          <w:b/>
          <w:color w:val="auto"/>
          <w:sz w:val="22"/>
          <w:szCs w:val="22"/>
        </w:rPr>
        <w:t xml:space="preserve">w </w:t>
      </w:r>
      <w:r w:rsidRPr="004E75C1">
        <w:rPr>
          <w:rFonts w:ascii="Calibri" w:hAnsi="Calibri"/>
          <w:b/>
          <w:color w:val="auto"/>
          <w:sz w:val="22"/>
          <w:szCs w:val="22"/>
        </w:rPr>
        <w:t>l</w:t>
      </w:r>
      <w:r>
        <w:rPr>
          <w:rFonts w:ascii="Calibri" w:hAnsi="Calibri"/>
          <w:b/>
          <w:color w:val="auto"/>
          <w:sz w:val="22"/>
          <w:szCs w:val="22"/>
        </w:rPr>
        <w:t>iczbie</w:t>
      </w:r>
      <w:r w:rsidRPr="004E75C1">
        <w:rPr>
          <w:rFonts w:ascii="Calibri" w:hAnsi="Calibri"/>
          <w:b/>
          <w:color w:val="auto"/>
          <w:sz w:val="22"/>
          <w:szCs w:val="22"/>
        </w:rPr>
        <w:t>: 15 sztuk</w:t>
      </w:r>
      <w:r>
        <w:rPr>
          <w:rFonts w:ascii="Calibri" w:hAnsi="Calibri"/>
          <w:b/>
          <w:color w:val="auto"/>
          <w:sz w:val="22"/>
          <w:szCs w:val="22"/>
        </w:rPr>
        <w:t xml:space="preserve"> pojemników</w:t>
      </w:r>
      <w:r w:rsidRPr="004E75C1">
        <w:rPr>
          <w:rFonts w:ascii="Calibri" w:hAnsi="Calibri"/>
          <w:b/>
          <w:color w:val="auto"/>
          <w:sz w:val="22"/>
          <w:szCs w:val="22"/>
        </w:rPr>
        <w:t>.</w:t>
      </w:r>
      <w:r w:rsidRPr="004E75C1">
        <w:rPr>
          <w:rFonts w:ascii="Calibri" w:hAnsi="Calibri"/>
          <w:b/>
          <w:color w:val="auto"/>
          <w:sz w:val="22"/>
          <w:szCs w:val="22"/>
        </w:rPr>
        <w:tab/>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p>
    <w:p w:rsidR="004D0712" w:rsidRPr="00AC0FA9" w:rsidRDefault="004D0712" w:rsidP="00553647">
      <w:pPr>
        <w:pStyle w:val="Tekstpodstawowy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b/>
          <w:color w:val="auto"/>
          <w:sz w:val="22"/>
          <w:szCs w:val="22"/>
        </w:rPr>
      </w:pPr>
      <w:r w:rsidRPr="005A3C1E">
        <w:rPr>
          <w:rFonts w:ascii="Calibri" w:hAnsi="Calibri"/>
          <w:b/>
          <w:color w:val="auto"/>
          <w:sz w:val="22"/>
          <w:szCs w:val="22"/>
        </w:rPr>
        <w:t>Orurowanie</w:t>
      </w:r>
    </w:p>
    <w:p w:rsidR="004D0712" w:rsidRPr="005A3C1E" w:rsidRDefault="004D0712" w:rsidP="00AC0FA9">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Bold"/>
          <w:b/>
          <w:color w:val="auto"/>
          <w:sz w:val="22"/>
          <w:szCs w:val="22"/>
        </w:rPr>
      </w:pPr>
    </w:p>
    <w:p w:rsidR="004D0712" w:rsidRDefault="004D0712" w:rsidP="00B57F96">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w:color w:val="auto"/>
          <w:sz w:val="22"/>
          <w:szCs w:val="22"/>
        </w:rPr>
      </w:pPr>
      <w:r w:rsidRPr="005A3C1E">
        <w:rPr>
          <w:rFonts w:ascii="Calibri" w:hAnsi="Calibri"/>
          <w:color w:val="auto"/>
          <w:sz w:val="22"/>
          <w:szCs w:val="22"/>
        </w:rPr>
        <w:t xml:space="preserve">Prowadzone rurociągi systemu poczty </w:t>
      </w:r>
      <w:r>
        <w:rPr>
          <w:rFonts w:ascii="Calibri" w:hAnsi="Calibri"/>
          <w:color w:val="auto"/>
          <w:sz w:val="22"/>
          <w:szCs w:val="22"/>
        </w:rPr>
        <w:t>powietrznej</w:t>
      </w:r>
      <w:r w:rsidRPr="005A3C1E">
        <w:rPr>
          <w:rFonts w:ascii="Calibri" w:hAnsi="Calibri"/>
          <w:color w:val="auto"/>
          <w:sz w:val="22"/>
          <w:szCs w:val="22"/>
        </w:rPr>
        <w:t xml:space="preserve"> nie mogą w żaden sposób ograniczać funkcjonalności istniejących ciągów komunikacyjnych. Rurociągi systemu poczty </w:t>
      </w:r>
      <w:r>
        <w:rPr>
          <w:rFonts w:ascii="Calibri" w:hAnsi="Calibri"/>
          <w:color w:val="auto"/>
          <w:sz w:val="22"/>
          <w:szCs w:val="22"/>
        </w:rPr>
        <w:t>powietrznej</w:t>
      </w:r>
      <w:r w:rsidRPr="005A3C1E">
        <w:rPr>
          <w:rFonts w:ascii="Calibri" w:hAnsi="Calibri"/>
          <w:color w:val="auto"/>
          <w:sz w:val="22"/>
          <w:szCs w:val="22"/>
        </w:rPr>
        <w:t xml:space="preserve"> należy wykonać z rur</w:t>
      </w:r>
      <w:r>
        <w:rPr>
          <w:rFonts w:ascii="Calibri" w:hAnsi="Calibri"/>
          <w:color w:val="auto"/>
          <w:sz w:val="22"/>
          <w:szCs w:val="22"/>
        </w:rPr>
        <w:t xml:space="preserve"> PCV o średnicy wewnętrznej </w:t>
      </w:r>
      <w:smartTag w:uri="urn:schemas-microsoft-com:office:smarttags" w:element="metricconverter">
        <w:smartTagPr>
          <w:attr w:name="ProductID" w:val="110 mm"/>
        </w:smartTagPr>
        <w:r>
          <w:rPr>
            <w:rFonts w:ascii="Calibri" w:hAnsi="Calibri"/>
            <w:color w:val="auto"/>
            <w:sz w:val="22"/>
            <w:szCs w:val="22"/>
          </w:rPr>
          <w:t>110 </w:t>
        </w:r>
        <w:r w:rsidRPr="005A3C1E">
          <w:rPr>
            <w:rFonts w:ascii="Calibri" w:hAnsi="Calibri"/>
            <w:color w:val="auto"/>
            <w:sz w:val="22"/>
            <w:szCs w:val="22"/>
          </w:rPr>
          <w:t>mm</w:t>
        </w:r>
      </w:smartTag>
      <w:r w:rsidRPr="005A3C1E">
        <w:rPr>
          <w:rFonts w:ascii="Calibri" w:hAnsi="Calibri"/>
          <w:color w:val="auto"/>
          <w:sz w:val="22"/>
          <w:szCs w:val="22"/>
        </w:rPr>
        <w:t>, łączonych mufami klejonymi. Odpowiednie przewody zasilają</w:t>
      </w:r>
      <w:r w:rsidRPr="005A3C1E">
        <w:rPr>
          <w:rFonts w:ascii="Calibri" w:hAnsi="Calibri"/>
          <w:color w:val="auto"/>
          <w:sz w:val="22"/>
          <w:szCs w:val="22"/>
          <w:lang w:val="nl-NL"/>
        </w:rPr>
        <w:t>ce i steruj</w:t>
      </w:r>
      <w:r w:rsidRPr="005A3C1E">
        <w:rPr>
          <w:rFonts w:ascii="Calibri" w:hAnsi="Calibri"/>
          <w:color w:val="auto"/>
          <w:sz w:val="22"/>
          <w:szCs w:val="22"/>
        </w:rPr>
        <w:t xml:space="preserve">ące montować wraz z rurami. Ponadto należy załączyć certyfikat lub deklarację producenta potwierdzającą brak toksycznych substancji w składzie zastosowanego tworzywa PCV. Stosowane rury powinny posiadać wymagane atesty oraz być dedykowane do stosowania w obiektach służby zdrowia. Przejścia rur przez stropy, ściany oraz strefy ogniowe uwzględniać muszą zastosowanie atestowanych zabezpieczeń ogniochronnych zgodnie z obowiązującymi przepisami. Długość </w:t>
      </w:r>
      <w:r w:rsidRPr="005A3C1E">
        <w:rPr>
          <w:rFonts w:ascii="Calibri" w:hAnsi="Calibri" w:cs="Times New Roman"/>
          <w:color w:val="auto"/>
          <w:sz w:val="22"/>
          <w:szCs w:val="22"/>
        </w:rPr>
        <w:t xml:space="preserve">rurociągu będzie wynikać z oceny dokonanej w trakcie wizji lokalnej i będzie uwzględniać wszystkie niezbędne połączenia pomiędzy elementami systemu wraz z odcinkami łączącymi poszczególne budynki szpitalne. Odcinki podziemne powinny być prowadzone poniżej strefy przemarzania i zabezpieczone przed przesączaniem wód gruntowych. Rurociąg łączący budynki powinien być zaizolowany termicznie i wyposażony w rozwiązania uwzględniające kompensację termiczną wydłużeń. Wykonawca powinien również uwzględnić fakt, że Zlecający nie dysponuje dokumentacją inwentaryzacyjną infrastruktury technicznej umieszczonej na odcinku podziemnym, która to infrastruktura może wchodzić w kolizje z przebiegiem rurociągu poczty </w:t>
      </w:r>
      <w:r>
        <w:rPr>
          <w:rFonts w:ascii="Calibri" w:hAnsi="Calibri" w:cs="Times New Roman"/>
          <w:color w:val="auto"/>
          <w:sz w:val="22"/>
          <w:szCs w:val="22"/>
        </w:rPr>
        <w:t>powietrznej</w:t>
      </w:r>
      <w:r w:rsidRPr="005A3C1E">
        <w:rPr>
          <w:rFonts w:ascii="Calibri" w:hAnsi="Calibri" w:cs="Times New Roman"/>
          <w:color w:val="auto"/>
          <w:sz w:val="22"/>
          <w:szCs w:val="22"/>
        </w:rPr>
        <w:t>.</w:t>
      </w:r>
    </w:p>
    <w:p w:rsidR="004D0712" w:rsidRPr="005A3C1E" w:rsidRDefault="004D0712" w:rsidP="00B57F96">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w:color w:val="auto"/>
          <w:sz w:val="22"/>
          <w:szCs w:val="22"/>
        </w:rPr>
      </w:pP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p>
    <w:p w:rsidR="004D0712" w:rsidRPr="00AC0FA9" w:rsidRDefault="004D0712" w:rsidP="00B57F96">
      <w:pPr>
        <w:pStyle w:val="Tekstpodstawowy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b/>
          <w:color w:val="auto"/>
          <w:sz w:val="22"/>
          <w:szCs w:val="22"/>
        </w:rPr>
      </w:pPr>
      <w:r w:rsidRPr="005A3C1E">
        <w:rPr>
          <w:rFonts w:ascii="Calibri" w:hAnsi="Calibri"/>
          <w:b/>
          <w:color w:val="auto"/>
          <w:sz w:val="22"/>
          <w:szCs w:val="22"/>
        </w:rPr>
        <w:t>Napęd</w:t>
      </w:r>
    </w:p>
    <w:p w:rsidR="004D0712" w:rsidRPr="005A3C1E" w:rsidRDefault="004D0712" w:rsidP="00AC0FA9">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Bold"/>
          <w:b/>
          <w:color w:val="auto"/>
          <w:sz w:val="22"/>
          <w:szCs w:val="22"/>
        </w:rPr>
      </w:pPr>
    </w:p>
    <w:p w:rsidR="004D0712" w:rsidRPr="005A3C1E" w:rsidRDefault="004D0712" w:rsidP="00B57F96">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w:color w:val="auto"/>
          <w:sz w:val="22"/>
          <w:szCs w:val="22"/>
        </w:rPr>
      </w:pPr>
      <w:r w:rsidRPr="005A3C1E">
        <w:rPr>
          <w:rFonts w:ascii="Calibri" w:hAnsi="Calibri"/>
          <w:color w:val="auto"/>
          <w:sz w:val="22"/>
          <w:szCs w:val="22"/>
        </w:rPr>
        <w:t xml:space="preserve">Do napędu systemu szpitalnej poczty </w:t>
      </w:r>
      <w:r>
        <w:rPr>
          <w:rFonts w:ascii="Calibri" w:hAnsi="Calibri"/>
          <w:color w:val="auto"/>
          <w:sz w:val="22"/>
          <w:szCs w:val="22"/>
        </w:rPr>
        <w:t>powietrznej</w:t>
      </w:r>
      <w:r w:rsidRPr="005A3C1E">
        <w:rPr>
          <w:rFonts w:ascii="Calibri" w:hAnsi="Calibri"/>
          <w:color w:val="auto"/>
          <w:sz w:val="22"/>
          <w:szCs w:val="22"/>
        </w:rPr>
        <w:t xml:space="preserve"> zastosowana ma być </w:t>
      </w:r>
      <w:r w:rsidRPr="005A3C1E">
        <w:rPr>
          <w:rFonts w:ascii="Calibri" w:hAnsi="Calibri"/>
          <w:color w:val="auto"/>
          <w:sz w:val="22"/>
          <w:szCs w:val="22"/>
          <w:lang w:val="es-ES_tradnl"/>
        </w:rPr>
        <w:t>dmuchawa 3</w:t>
      </w:r>
      <w:r w:rsidRPr="005A3C1E">
        <w:rPr>
          <w:rFonts w:ascii="Calibri" w:hAnsi="Calibri"/>
          <w:color w:val="auto"/>
          <w:sz w:val="22"/>
          <w:szCs w:val="22"/>
        </w:rPr>
        <w:noBreakHyphen/>
        <w:t>fazowa z nabudowanym zaworem trójdrożnym mocy pozwalającej na transport przesyłek z odpowiednią szybkością. Szybkość ta musi zapewniać sprawny transport próbek, nie może jednak wywoływać zmian ich parametrów analitycznych. Dmuchawa musi dawać możliwość zastosowania dwóch prędkości transportowych: wolniejszej do transportu próbek materiału biologicznego i szybszej do transportu dokumentów lub pustych pojemników. Dmuchawa powinna spełniać wymogi następujących przepisów: norm DIN EN 292 część 1 i 2, EN 60034-1, EN 60034-5, DIN EN 60204 część 1, dyrektyw: 2006/42/EC oraz 2006/95/EC. Dmuchawa łącznie z elektrozaworem powinna ponadto spełniać wymagania normy szczelności IP54.</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p>
    <w:p w:rsidR="004D0712" w:rsidRPr="00AC0FA9" w:rsidRDefault="004D0712" w:rsidP="00B57F96">
      <w:pPr>
        <w:pStyle w:val="Tekstpodstawowy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b/>
          <w:color w:val="auto"/>
          <w:sz w:val="22"/>
          <w:szCs w:val="22"/>
        </w:rPr>
      </w:pPr>
      <w:r w:rsidRPr="005A3C1E">
        <w:rPr>
          <w:rFonts w:ascii="Calibri" w:hAnsi="Calibri"/>
          <w:b/>
          <w:color w:val="auto"/>
          <w:sz w:val="22"/>
          <w:szCs w:val="22"/>
        </w:rPr>
        <w:t>Jednostka ster</w:t>
      </w:r>
      <w:r>
        <w:rPr>
          <w:rFonts w:ascii="Calibri" w:hAnsi="Calibri"/>
          <w:b/>
          <w:color w:val="auto"/>
          <w:sz w:val="22"/>
          <w:szCs w:val="22"/>
        </w:rPr>
        <w:t>ująca i oprogramowanie systemowe</w:t>
      </w:r>
    </w:p>
    <w:p w:rsidR="004D0712" w:rsidRPr="005A3C1E" w:rsidRDefault="004D0712" w:rsidP="00AC0FA9">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Bold"/>
          <w:b/>
          <w:color w:val="auto"/>
          <w:sz w:val="22"/>
          <w:szCs w:val="22"/>
        </w:rPr>
      </w:pPr>
    </w:p>
    <w:p w:rsidR="004D0712" w:rsidRPr="005A3C1E" w:rsidRDefault="004D0712" w:rsidP="009928A0">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w:color w:val="auto"/>
          <w:sz w:val="22"/>
          <w:szCs w:val="22"/>
        </w:rPr>
      </w:pPr>
      <w:r w:rsidRPr="005A3C1E">
        <w:rPr>
          <w:rFonts w:ascii="Calibri" w:hAnsi="Calibri"/>
          <w:color w:val="auto"/>
          <w:sz w:val="22"/>
          <w:szCs w:val="22"/>
        </w:rPr>
        <w:t>Centralna jednostka sterująca opierać się powinna o komputer przemysłowy klasy PC, bezwentylatorowy, w obudowie radiacyjnej, z systemem operacyjnym o pełnym wsparciu producenta np. Windows 7 Professional lub innym systemem operacyjnym, o ile elementem dostawy będzie pisemne zapewnienie jego pełnego wsparcia w okresie gwarancyjnym. Zainstalowane specjalistyczne oprogramowanie powinno zapewnić wizualizację ruchu przesyłek, rejestrację błędów i usterek, tworzenie raportów statystycznych w formie tabelarycznej i graficznej oraz zmianę ustawień systemu przez operatora, jak również możliwość diagnostyki wszystkich elementów systemu w trybie serwisowym. Jednostkę sterującą należy wyposażyć w monitor 19", klawiaturę oraz mysz komputerową. Awaria lub odłączenie komputera PC od zasilania nie może spowodować zatrzymania pracy systemu.</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color w:val="auto"/>
          <w:sz w:val="22"/>
          <w:szCs w:val="22"/>
        </w:rPr>
      </w:pPr>
    </w:p>
    <w:p w:rsidR="004D0712" w:rsidRPr="00AC0FA9" w:rsidRDefault="004D0712" w:rsidP="00B57F96">
      <w:pPr>
        <w:pStyle w:val="Tekstpodstawowy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b/>
          <w:color w:val="auto"/>
          <w:sz w:val="22"/>
          <w:szCs w:val="22"/>
        </w:rPr>
      </w:pPr>
      <w:r w:rsidRPr="005A3C1E">
        <w:rPr>
          <w:rFonts w:ascii="Calibri" w:hAnsi="Calibri"/>
          <w:b/>
          <w:color w:val="auto"/>
          <w:sz w:val="22"/>
          <w:szCs w:val="22"/>
        </w:rPr>
        <w:t>Gwarancja całego systemu</w:t>
      </w:r>
    </w:p>
    <w:p w:rsidR="004D0712" w:rsidRPr="005A3C1E" w:rsidRDefault="004D0712" w:rsidP="00AC0FA9">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Bold"/>
          <w:b/>
          <w:color w:val="auto"/>
          <w:sz w:val="22"/>
          <w:szCs w:val="22"/>
        </w:rPr>
      </w:pPr>
    </w:p>
    <w:p w:rsidR="004D0712" w:rsidRPr="005A3C1E" w:rsidRDefault="004D0712" w:rsidP="00B57F96">
      <w:pPr>
        <w:pStyle w:val="Tekstpodstawowy1"/>
        <w:numPr>
          <w:ilvl w:val="1"/>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r w:rsidRPr="005A3C1E">
        <w:rPr>
          <w:rFonts w:ascii="Calibri" w:hAnsi="Calibri"/>
          <w:color w:val="auto"/>
          <w:sz w:val="22"/>
          <w:szCs w:val="22"/>
        </w:rPr>
        <w:t xml:space="preserve">Wykonawca zapewni zamawiającemu </w:t>
      </w:r>
      <w:r>
        <w:rPr>
          <w:rFonts w:ascii="Calibri" w:hAnsi="Calibri"/>
          <w:color w:val="auto"/>
          <w:sz w:val="22"/>
          <w:szCs w:val="22"/>
        </w:rPr>
        <w:t xml:space="preserve">m.in. </w:t>
      </w:r>
      <w:r w:rsidRPr="005A3C1E">
        <w:rPr>
          <w:rFonts w:ascii="Calibri" w:hAnsi="Calibri"/>
          <w:color w:val="auto"/>
          <w:sz w:val="22"/>
          <w:szCs w:val="22"/>
        </w:rPr>
        <w:t>bezpłatny gwarancyjny szpitalny pakiet serwisowy obejmujący:</w:t>
      </w:r>
    </w:p>
    <w:p w:rsidR="004D0712" w:rsidRPr="005D7AD6" w:rsidRDefault="004D0712" w:rsidP="00B57F96">
      <w:pPr>
        <w:pStyle w:val="Tekstpodstawowy1"/>
        <w:numPr>
          <w:ilvl w:val="2"/>
          <w:numId w:val="4"/>
        </w:num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5D7AD6">
        <w:rPr>
          <w:rFonts w:ascii="Calibri" w:hAnsi="Calibri"/>
          <w:color w:val="auto"/>
          <w:sz w:val="22"/>
          <w:szCs w:val="22"/>
        </w:rPr>
        <w:t>Bezpłatne usunięcie wad powstałych z przyczyn tkwiących w dostarczonych instalacjach,</w:t>
      </w:r>
    </w:p>
    <w:p w:rsidR="004D0712" w:rsidRPr="005D7AD6" w:rsidRDefault="004D0712" w:rsidP="00B57F96">
      <w:pPr>
        <w:pStyle w:val="Tekstpodstawowy1"/>
        <w:numPr>
          <w:ilvl w:val="2"/>
          <w:numId w:val="4"/>
        </w:num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r w:rsidRPr="005D7AD6">
        <w:rPr>
          <w:rFonts w:ascii="Calibri" w:hAnsi="Calibri"/>
          <w:color w:val="auto"/>
          <w:sz w:val="22"/>
          <w:szCs w:val="22"/>
        </w:rPr>
        <w:t xml:space="preserve">Bezpłatne konsultacje telefoniczne </w:t>
      </w:r>
    </w:p>
    <w:p w:rsidR="004D0712" w:rsidRPr="00B57F96" w:rsidRDefault="004D0712" w:rsidP="00B57F96">
      <w:pPr>
        <w:pStyle w:val="Tekstpodstawowy1"/>
        <w:numPr>
          <w:ilvl w:val="2"/>
          <w:numId w:val="4"/>
        </w:num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r w:rsidRPr="00B57F96">
        <w:rPr>
          <w:rFonts w:ascii="Calibri" w:hAnsi="Calibri"/>
          <w:color w:val="auto"/>
          <w:sz w:val="22"/>
          <w:szCs w:val="22"/>
        </w:rPr>
        <w:t>Bezpłatne zdalne monito</w:t>
      </w:r>
      <w:r>
        <w:rPr>
          <w:rFonts w:ascii="Calibri" w:hAnsi="Calibri"/>
          <w:color w:val="auto"/>
          <w:sz w:val="22"/>
          <w:szCs w:val="22"/>
        </w:rPr>
        <w:t>rowanie i ocena przyczyn awarii,</w:t>
      </w:r>
    </w:p>
    <w:p w:rsidR="004D0712" w:rsidRPr="00B57F96" w:rsidRDefault="004D0712" w:rsidP="00B57F96">
      <w:pPr>
        <w:pStyle w:val="Tekstpodstawowy1"/>
        <w:numPr>
          <w:ilvl w:val="2"/>
          <w:numId w:val="4"/>
        </w:num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r w:rsidRPr="00B57F96">
        <w:rPr>
          <w:rFonts w:ascii="Calibri" w:hAnsi="Calibri"/>
          <w:color w:val="auto"/>
          <w:sz w:val="22"/>
          <w:szCs w:val="22"/>
        </w:rPr>
        <w:t>Bezpłatne aktualizacje systemu nadrzędnego.</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shd w:val="clear" w:color="auto" w:fill="FFFF00"/>
        </w:rPr>
      </w:pP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r w:rsidRPr="005A3C1E">
        <w:rPr>
          <w:rFonts w:ascii="Calibri" w:hAnsi="Calibri"/>
          <w:color w:val="auto"/>
          <w:sz w:val="22"/>
          <w:szCs w:val="22"/>
        </w:rPr>
        <w:t xml:space="preserve">Okres </w:t>
      </w:r>
      <w:r w:rsidRPr="00EF54AC">
        <w:rPr>
          <w:rFonts w:ascii="Calibri" w:hAnsi="Calibri"/>
          <w:color w:val="auto"/>
          <w:sz w:val="22"/>
          <w:szCs w:val="22"/>
        </w:rPr>
        <w:t xml:space="preserve">gwarancji – </w:t>
      </w:r>
      <w:r>
        <w:rPr>
          <w:rFonts w:ascii="Calibri" w:hAnsi="Calibri"/>
          <w:color w:val="auto"/>
          <w:sz w:val="22"/>
          <w:szCs w:val="22"/>
        </w:rPr>
        <w:t xml:space="preserve">minimum 24 miesiące </w:t>
      </w:r>
      <w:r w:rsidRPr="00EF54AC">
        <w:rPr>
          <w:rFonts w:ascii="Calibri" w:hAnsi="Calibri"/>
          <w:color w:val="auto"/>
          <w:sz w:val="22"/>
          <w:szCs w:val="22"/>
        </w:rPr>
        <w:t>od daty</w:t>
      </w:r>
      <w:r>
        <w:rPr>
          <w:rFonts w:ascii="Calibri" w:hAnsi="Calibri"/>
          <w:color w:val="auto"/>
          <w:sz w:val="22"/>
          <w:szCs w:val="22"/>
        </w:rPr>
        <w:t xml:space="preserve"> podpisania protokołu odbioru.</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p>
    <w:p w:rsidR="004D0712" w:rsidRPr="00AC0FA9" w:rsidRDefault="004D0712" w:rsidP="00B57F96">
      <w:pPr>
        <w:pStyle w:val="Tekstpodstawowy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b/>
          <w:color w:val="auto"/>
          <w:sz w:val="22"/>
          <w:szCs w:val="22"/>
        </w:rPr>
      </w:pPr>
      <w:r w:rsidRPr="005A3C1E">
        <w:rPr>
          <w:rFonts w:ascii="Calibri" w:hAnsi="Calibri"/>
          <w:b/>
          <w:color w:val="auto"/>
          <w:sz w:val="22"/>
          <w:szCs w:val="22"/>
        </w:rPr>
        <w:t>Pakiet startowy – woreczki</w:t>
      </w:r>
    </w:p>
    <w:p w:rsidR="004D0712" w:rsidRPr="005A3C1E" w:rsidRDefault="004D0712" w:rsidP="00AC0FA9">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Bold"/>
          <w:b/>
          <w:color w:val="auto"/>
          <w:sz w:val="22"/>
          <w:szCs w:val="22"/>
        </w:rPr>
      </w:pPr>
    </w:p>
    <w:p w:rsidR="004D0712" w:rsidRPr="005A3C1E" w:rsidRDefault="004D0712" w:rsidP="009928A0">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olor w:val="auto"/>
          <w:sz w:val="22"/>
          <w:szCs w:val="22"/>
        </w:rPr>
      </w:pPr>
      <w:r w:rsidRPr="005A3C1E">
        <w:rPr>
          <w:rFonts w:ascii="Calibri" w:hAnsi="Calibri"/>
          <w:color w:val="auto"/>
          <w:sz w:val="22"/>
          <w:szCs w:val="22"/>
        </w:rPr>
        <w:t xml:space="preserve">Wykonawca w cenie dostawy </w:t>
      </w:r>
      <w:r w:rsidRPr="004E75C1">
        <w:rPr>
          <w:rFonts w:ascii="Calibri" w:hAnsi="Calibri"/>
          <w:b/>
          <w:color w:val="auto"/>
          <w:sz w:val="22"/>
          <w:szCs w:val="22"/>
        </w:rPr>
        <w:t>dostarczy 2000 sztuk woreczków jednorazowych</w:t>
      </w:r>
      <w:r w:rsidRPr="005A3C1E">
        <w:rPr>
          <w:rFonts w:ascii="Calibri" w:hAnsi="Calibri"/>
          <w:color w:val="auto"/>
          <w:sz w:val="22"/>
          <w:szCs w:val="22"/>
        </w:rPr>
        <w:t>. Woreczki powinny być dedykowane i dopuszczone do transportu materiału biologicznego, posiadać oznaczenie IVD (In Vitro Diagnostics) oraz znak CE.</w:t>
      </w: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4D0712" w:rsidRDefault="004D0712" w:rsidP="00B57F96">
      <w:pPr>
        <w:pStyle w:val="Tekstpodstawowy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sidRPr="005A3C1E">
        <w:rPr>
          <w:rFonts w:ascii="Calibri" w:hAnsi="Calibri"/>
          <w:b/>
          <w:color w:val="auto"/>
          <w:sz w:val="22"/>
          <w:szCs w:val="22"/>
        </w:rPr>
        <w:t>Adaptacja pomieszczenia rozdzielni systemowej</w:t>
      </w:r>
    </w:p>
    <w:p w:rsidR="004D0712" w:rsidRPr="005A3C1E" w:rsidRDefault="004D0712" w:rsidP="00AC0FA9">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b/>
          <w:color w:val="auto"/>
          <w:sz w:val="22"/>
          <w:szCs w:val="22"/>
        </w:rPr>
      </w:pPr>
    </w:p>
    <w:p w:rsidR="004D0712" w:rsidRDefault="004D0712" w:rsidP="009928A0">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w:color w:val="auto"/>
          <w:sz w:val="22"/>
          <w:szCs w:val="22"/>
        </w:rPr>
      </w:pPr>
      <w:r>
        <w:rPr>
          <w:rFonts w:ascii="Calibri" w:hAnsi="Calibri" w:cs="Times New Roman"/>
          <w:color w:val="auto"/>
          <w:sz w:val="22"/>
          <w:szCs w:val="22"/>
        </w:rPr>
        <w:t>Wykonawca</w:t>
      </w:r>
      <w:r w:rsidRPr="005A3C1E">
        <w:rPr>
          <w:rFonts w:ascii="Calibri" w:hAnsi="Calibri" w:cs="Times New Roman"/>
          <w:color w:val="auto"/>
          <w:sz w:val="22"/>
          <w:szCs w:val="22"/>
        </w:rPr>
        <w:t xml:space="preserve"> </w:t>
      </w:r>
      <w:r>
        <w:rPr>
          <w:rFonts w:ascii="Calibri" w:hAnsi="Calibri" w:cs="Times New Roman"/>
          <w:color w:val="auto"/>
          <w:sz w:val="22"/>
          <w:szCs w:val="22"/>
        </w:rPr>
        <w:t xml:space="preserve">na własny koszt </w:t>
      </w:r>
      <w:r w:rsidRPr="005A3C1E">
        <w:rPr>
          <w:rFonts w:ascii="Calibri" w:hAnsi="Calibri" w:cs="Times New Roman"/>
          <w:color w:val="auto"/>
          <w:sz w:val="22"/>
          <w:szCs w:val="22"/>
        </w:rPr>
        <w:t>przygotuje i zaadaptuje wskazane przez Zamawiającego podczas wizji lokalnej pomieszczeni</w:t>
      </w:r>
      <w:r>
        <w:rPr>
          <w:rFonts w:ascii="Calibri" w:hAnsi="Calibri" w:cs="Times New Roman"/>
          <w:color w:val="auto"/>
          <w:sz w:val="22"/>
          <w:szCs w:val="22"/>
        </w:rPr>
        <w:t>e na cele rozdzielni systemowej – sposób adaptacji pomieszczenia powinien być uzgodniony z przedstawicielem Zamawiającego.</w:t>
      </w:r>
    </w:p>
    <w:p w:rsidR="004D0712" w:rsidRDefault="004D0712" w:rsidP="009928A0">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w:color w:val="auto"/>
          <w:sz w:val="22"/>
          <w:szCs w:val="22"/>
        </w:rPr>
      </w:pPr>
    </w:p>
    <w:p w:rsidR="004D0712" w:rsidRDefault="004D0712" w:rsidP="009928A0">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w:color w:val="auto"/>
          <w:sz w:val="22"/>
          <w:szCs w:val="22"/>
        </w:rPr>
      </w:pPr>
    </w:p>
    <w:p w:rsidR="004D0712" w:rsidRPr="005A3C1E" w:rsidRDefault="004D0712" w:rsidP="009928A0">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w:color w:val="auto"/>
          <w:sz w:val="22"/>
          <w:szCs w:val="22"/>
        </w:rPr>
      </w:pPr>
    </w:p>
    <w:p w:rsidR="004D0712" w:rsidRPr="005A3C1E" w:rsidRDefault="004D0712" w:rsidP="007F239E">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w:color w:val="auto"/>
          <w:sz w:val="22"/>
          <w:szCs w:val="22"/>
        </w:rPr>
      </w:pPr>
    </w:p>
    <w:p w:rsidR="004D0712" w:rsidRPr="00AC0FA9" w:rsidRDefault="004D0712" w:rsidP="009928A0">
      <w:pPr>
        <w:pStyle w:val="Tekstpodstawowy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b/>
          <w:color w:val="auto"/>
          <w:sz w:val="22"/>
          <w:szCs w:val="22"/>
        </w:rPr>
      </w:pPr>
      <w:r w:rsidRPr="005A3C1E">
        <w:rPr>
          <w:rFonts w:ascii="Calibri" w:hAnsi="Calibri"/>
          <w:b/>
          <w:color w:val="auto"/>
          <w:sz w:val="22"/>
          <w:szCs w:val="22"/>
        </w:rPr>
        <w:t>Szkolenie personelu technicznego</w:t>
      </w:r>
    </w:p>
    <w:p w:rsidR="004D0712" w:rsidRPr="005A3C1E" w:rsidRDefault="004D0712" w:rsidP="00AC0FA9">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Bold"/>
          <w:b/>
          <w:color w:val="auto"/>
          <w:sz w:val="22"/>
          <w:szCs w:val="22"/>
        </w:rPr>
      </w:pPr>
    </w:p>
    <w:p w:rsidR="004D0712" w:rsidRDefault="004D0712" w:rsidP="009928A0">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w:color w:val="auto"/>
          <w:sz w:val="22"/>
          <w:szCs w:val="22"/>
        </w:rPr>
      </w:pPr>
      <w:r w:rsidRPr="005A3C1E">
        <w:rPr>
          <w:rFonts w:ascii="Calibri" w:hAnsi="Calibri"/>
          <w:color w:val="auto"/>
          <w:sz w:val="22"/>
          <w:szCs w:val="22"/>
        </w:rPr>
        <w:t xml:space="preserve">W celu zapewnienia wysokiej dostępności i niezawodności pracy instalacji szpitalnej poczty </w:t>
      </w:r>
      <w:r>
        <w:rPr>
          <w:rFonts w:ascii="Calibri" w:hAnsi="Calibri"/>
          <w:color w:val="auto"/>
          <w:sz w:val="22"/>
          <w:szCs w:val="22"/>
        </w:rPr>
        <w:t>powietrznej</w:t>
      </w:r>
      <w:r w:rsidRPr="005A3C1E">
        <w:rPr>
          <w:rFonts w:ascii="Calibri" w:hAnsi="Calibri"/>
          <w:color w:val="auto"/>
          <w:sz w:val="22"/>
          <w:szCs w:val="22"/>
        </w:rPr>
        <w:t xml:space="preserve"> Wykonawca dokona przeszkol</w:t>
      </w:r>
      <w:r>
        <w:rPr>
          <w:rFonts w:ascii="Calibri" w:hAnsi="Calibri"/>
          <w:color w:val="auto"/>
          <w:sz w:val="22"/>
          <w:szCs w:val="22"/>
        </w:rPr>
        <w:t>enia wyznaczonych 2 pracowników personelu</w:t>
      </w:r>
      <w:r w:rsidRPr="005A3C1E">
        <w:rPr>
          <w:rFonts w:ascii="Calibri" w:hAnsi="Calibri"/>
          <w:color w:val="auto"/>
          <w:sz w:val="22"/>
          <w:szCs w:val="22"/>
        </w:rPr>
        <w:t xml:space="preserve"> technicznego szpitala</w:t>
      </w:r>
      <w:r>
        <w:rPr>
          <w:rFonts w:ascii="Calibri" w:hAnsi="Calibri"/>
          <w:color w:val="auto"/>
          <w:sz w:val="22"/>
          <w:szCs w:val="22"/>
        </w:rPr>
        <w:t>.</w:t>
      </w:r>
      <w:r w:rsidRPr="005A3C1E">
        <w:rPr>
          <w:rFonts w:ascii="Calibri" w:hAnsi="Calibri"/>
          <w:color w:val="auto"/>
          <w:sz w:val="22"/>
          <w:szCs w:val="22"/>
        </w:rPr>
        <w:t xml:space="preserve"> Szkolenie będzie obejmować usuwanie „symulowanych” awarii systemu oraz z</w:t>
      </w:r>
      <w:r>
        <w:rPr>
          <w:rFonts w:ascii="Calibri" w:hAnsi="Calibri"/>
          <w:color w:val="auto"/>
          <w:sz w:val="22"/>
          <w:szCs w:val="22"/>
        </w:rPr>
        <w:t>apewni zapoznanie się pracowników</w:t>
      </w:r>
      <w:r w:rsidRPr="005A3C1E">
        <w:rPr>
          <w:rFonts w:ascii="Calibri" w:hAnsi="Calibri"/>
          <w:color w:val="auto"/>
          <w:sz w:val="22"/>
          <w:szCs w:val="22"/>
        </w:rPr>
        <w:t xml:space="preserve"> szpitala z pełną dokumentacja techniczną systemu. Szkolenie będzie bezpłatne i będzie odbywać się raz w każdym roku w trakcie trwania okresu gwarancyjnego. </w:t>
      </w:r>
      <w:r w:rsidRPr="005A3C1E">
        <w:rPr>
          <w:rFonts w:ascii="Calibri" w:hAnsi="Calibri" w:cs="Times New Roman"/>
          <w:color w:val="auto"/>
          <w:sz w:val="22"/>
          <w:szCs w:val="22"/>
        </w:rPr>
        <w:t>Zamawiający przekaże Wykonawcy p</w:t>
      </w:r>
      <w:r>
        <w:rPr>
          <w:rFonts w:ascii="Calibri" w:hAnsi="Calibri" w:cs="Times New Roman"/>
          <w:color w:val="auto"/>
          <w:sz w:val="22"/>
          <w:szCs w:val="22"/>
        </w:rPr>
        <w:t>isemnie informacje o wyznaczonych pracownikach personelu technicznego, którzy</w:t>
      </w:r>
      <w:r w:rsidRPr="005A3C1E">
        <w:rPr>
          <w:rFonts w:ascii="Calibri" w:hAnsi="Calibri" w:cs="Times New Roman"/>
          <w:color w:val="auto"/>
          <w:sz w:val="22"/>
          <w:szCs w:val="22"/>
        </w:rPr>
        <w:t xml:space="preserve"> ma</w:t>
      </w:r>
      <w:r>
        <w:rPr>
          <w:rFonts w:ascii="Calibri" w:hAnsi="Calibri" w:cs="Times New Roman"/>
          <w:color w:val="auto"/>
          <w:sz w:val="22"/>
          <w:szCs w:val="22"/>
        </w:rPr>
        <w:t>ją zostać przeszkoleni</w:t>
      </w:r>
      <w:r w:rsidRPr="005A3C1E">
        <w:rPr>
          <w:rFonts w:ascii="Calibri" w:hAnsi="Calibri" w:cs="Times New Roman"/>
          <w:color w:val="auto"/>
          <w:sz w:val="22"/>
          <w:szCs w:val="22"/>
        </w:rPr>
        <w:t>.</w:t>
      </w:r>
    </w:p>
    <w:p w:rsidR="004D0712" w:rsidRDefault="004D0712" w:rsidP="009928A0">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w:color w:val="auto"/>
          <w:sz w:val="22"/>
          <w:szCs w:val="22"/>
        </w:rPr>
      </w:pPr>
    </w:p>
    <w:p w:rsidR="004D0712" w:rsidRPr="00AC0FA9" w:rsidRDefault="004D0712" w:rsidP="009928A0">
      <w:pPr>
        <w:pStyle w:val="Tekstpodstawowy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Times New Roman Bold"/>
          <w:b/>
          <w:color w:val="auto"/>
          <w:sz w:val="22"/>
          <w:szCs w:val="22"/>
        </w:rPr>
      </w:pPr>
      <w:r w:rsidRPr="005A3C1E">
        <w:rPr>
          <w:rFonts w:ascii="Calibri" w:hAnsi="Calibri"/>
          <w:b/>
          <w:color w:val="auto"/>
          <w:sz w:val="22"/>
          <w:szCs w:val="22"/>
        </w:rPr>
        <w:t>Szkolenie personelu</w:t>
      </w:r>
      <w:r>
        <w:rPr>
          <w:rFonts w:ascii="Calibri" w:hAnsi="Calibri"/>
          <w:b/>
          <w:color w:val="auto"/>
          <w:sz w:val="22"/>
          <w:szCs w:val="22"/>
        </w:rPr>
        <w:t xml:space="preserve"> </w:t>
      </w:r>
    </w:p>
    <w:p w:rsidR="004D0712" w:rsidRPr="009928A0" w:rsidRDefault="004D0712" w:rsidP="00AC0FA9">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Bold"/>
          <w:b/>
          <w:color w:val="auto"/>
          <w:sz w:val="22"/>
          <w:szCs w:val="22"/>
        </w:rPr>
      </w:pPr>
    </w:p>
    <w:p w:rsidR="004D0712" w:rsidRDefault="004D0712" w:rsidP="009928A0">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w:color w:val="auto"/>
          <w:sz w:val="22"/>
          <w:szCs w:val="22"/>
        </w:rPr>
      </w:pPr>
      <w:r w:rsidRPr="005A3C1E">
        <w:rPr>
          <w:rFonts w:ascii="Calibri" w:hAnsi="Calibri"/>
          <w:color w:val="auto"/>
          <w:sz w:val="22"/>
          <w:szCs w:val="22"/>
        </w:rPr>
        <w:t xml:space="preserve">W celu zapewnienia wysokiej </w:t>
      </w:r>
      <w:r>
        <w:rPr>
          <w:rFonts w:ascii="Calibri" w:hAnsi="Calibri"/>
          <w:color w:val="auto"/>
          <w:sz w:val="22"/>
          <w:szCs w:val="22"/>
        </w:rPr>
        <w:t>jakości wykonywania pracy oraz właściwego korzystania ze szpitalnej poczty powietrznej przez personel szpitala,</w:t>
      </w:r>
      <w:r w:rsidRPr="005A3C1E">
        <w:rPr>
          <w:rFonts w:ascii="Calibri" w:hAnsi="Calibri"/>
          <w:color w:val="auto"/>
          <w:sz w:val="22"/>
          <w:szCs w:val="22"/>
        </w:rPr>
        <w:t xml:space="preserve"> Wykonawca dokona przeszkol</w:t>
      </w:r>
      <w:r>
        <w:rPr>
          <w:rFonts w:ascii="Calibri" w:hAnsi="Calibri"/>
          <w:color w:val="auto"/>
          <w:sz w:val="22"/>
          <w:szCs w:val="22"/>
        </w:rPr>
        <w:t>enia wyznaczonych pracowników</w:t>
      </w:r>
      <w:r w:rsidRPr="005A3C1E">
        <w:rPr>
          <w:rFonts w:ascii="Calibri" w:hAnsi="Calibri"/>
          <w:color w:val="auto"/>
          <w:sz w:val="22"/>
          <w:szCs w:val="22"/>
        </w:rPr>
        <w:t xml:space="preserve"> szpitala</w:t>
      </w:r>
      <w:r>
        <w:rPr>
          <w:rFonts w:ascii="Calibri" w:hAnsi="Calibri"/>
          <w:color w:val="auto"/>
          <w:sz w:val="22"/>
          <w:szCs w:val="22"/>
        </w:rPr>
        <w:t>.</w:t>
      </w:r>
      <w:r w:rsidRPr="005A3C1E">
        <w:rPr>
          <w:rFonts w:ascii="Calibri" w:hAnsi="Calibri"/>
          <w:color w:val="auto"/>
          <w:sz w:val="22"/>
          <w:szCs w:val="22"/>
        </w:rPr>
        <w:t xml:space="preserve"> Szkolenie bę</w:t>
      </w:r>
      <w:r>
        <w:rPr>
          <w:rFonts w:ascii="Calibri" w:hAnsi="Calibri"/>
          <w:color w:val="auto"/>
          <w:sz w:val="22"/>
          <w:szCs w:val="22"/>
        </w:rPr>
        <w:t xml:space="preserve">dzie bezpłatne i będzie wykonane niezwłocznie po uruchomieniu szpitalnej poczty powietrznej w WSZ w Koninie. </w:t>
      </w:r>
      <w:r w:rsidRPr="005A3C1E">
        <w:rPr>
          <w:rFonts w:ascii="Calibri" w:hAnsi="Calibri" w:cs="Times New Roman"/>
          <w:color w:val="auto"/>
          <w:sz w:val="22"/>
          <w:szCs w:val="22"/>
        </w:rPr>
        <w:t>Zamawiający przekaże Wykonawcy p</w:t>
      </w:r>
      <w:r>
        <w:rPr>
          <w:rFonts w:ascii="Calibri" w:hAnsi="Calibri" w:cs="Times New Roman"/>
          <w:color w:val="auto"/>
          <w:sz w:val="22"/>
          <w:szCs w:val="22"/>
        </w:rPr>
        <w:t>isemnie informacje o wyznaczonych pracownikach, którzy</w:t>
      </w:r>
      <w:r w:rsidRPr="005A3C1E">
        <w:rPr>
          <w:rFonts w:ascii="Calibri" w:hAnsi="Calibri" w:cs="Times New Roman"/>
          <w:color w:val="auto"/>
          <w:sz w:val="22"/>
          <w:szCs w:val="22"/>
        </w:rPr>
        <w:t xml:space="preserve"> ma</w:t>
      </w:r>
      <w:r>
        <w:rPr>
          <w:rFonts w:ascii="Calibri" w:hAnsi="Calibri" w:cs="Times New Roman"/>
          <w:color w:val="auto"/>
          <w:sz w:val="22"/>
          <w:szCs w:val="22"/>
        </w:rPr>
        <w:t>ją zostać przeszkoleni</w:t>
      </w:r>
      <w:r w:rsidRPr="005A3C1E">
        <w:rPr>
          <w:rFonts w:ascii="Calibri" w:hAnsi="Calibri" w:cs="Times New Roman"/>
          <w:color w:val="auto"/>
          <w:sz w:val="22"/>
          <w:szCs w:val="22"/>
        </w:rPr>
        <w:t>.</w:t>
      </w:r>
    </w:p>
    <w:p w:rsidR="004D0712" w:rsidRPr="005A3C1E" w:rsidRDefault="004D0712" w:rsidP="009928A0">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s="Times New Roman Bold"/>
          <w:b/>
          <w:color w:val="auto"/>
          <w:sz w:val="22"/>
          <w:szCs w:val="22"/>
        </w:rPr>
      </w:pPr>
    </w:p>
    <w:p w:rsidR="004D0712" w:rsidRPr="005A3C1E" w:rsidRDefault="004D0712" w:rsidP="009928A0">
      <w:pPr>
        <w:pStyle w:val="Tekstpodstawowy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olor w:val="auto"/>
          <w:sz w:val="22"/>
          <w:szCs w:val="22"/>
        </w:rPr>
      </w:pPr>
    </w:p>
    <w:p w:rsidR="004D0712" w:rsidRPr="007F239E" w:rsidRDefault="004D0712">
      <w:pPr>
        <w:pBdr>
          <w:top w:val="none" w:sz="0" w:space="0" w:color="auto"/>
          <w:left w:val="none" w:sz="0" w:space="0" w:color="auto"/>
          <w:bottom w:val="none" w:sz="0" w:space="0" w:color="auto"/>
          <w:right w:val="none" w:sz="0" w:space="0" w:color="auto"/>
          <w:bar w:val="none" w:sz="0" w:color="auto"/>
        </w:pBdr>
        <w:rPr>
          <w:lang w:val="pl-PL"/>
        </w:rPr>
      </w:pPr>
    </w:p>
    <w:sectPr w:rsidR="004D0712" w:rsidRPr="007F239E" w:rsidSect="00D40BCB">
      <w:headerReference w:type="default" r:id="rId7"/>
      <w:footerReference w:type="default" r:id="rId8"/>
      <w:pgSz w:w="11900" w:h="16840"/>
      <w:pgMar w:top="1417" w:right="1417" w:bottom="1417" w:left="1417"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712" w:rsidRDefault="004D0712" w:rsidP="0093696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D0712" w:rsidRDefault="004D0712" w:rsidP="0093696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12" w:rsidRDefault="004D0712">
    <w:pPr>
      <w:pStyle w:val="Footer"/>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712" w:rsidRDefault="004D0712" w:rsidP="0093696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D0712" w:rsidRDefault="004D0712" w:rsidP="0093696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12" w:rsidRPr="00AF24F4" w:rsidRDefault="004D0712" w:rsidP="0065733E">
    <w:pPr>
      <w:pStyle w:val="Header"/>
      <w:pBdr>
        <w:top w:val="none" w:sz="0" w:space="0" w:color="auto"/>
        <w:left w:val="none" w:sz="0" w:space="0" w:color="auto"/>
        <w:bottom w:val="none" w:sz="0" w:space="0" w:color="auto"/>
        <w:right w:val="none" w:sz="0" w:space="0" w:color="auto"/>
        <w:bar w:val="none" w:sz="0" w:color="auto"/>
      </w:pBdr>
      <w:jc w:val="right"/>
      <w:rPr>
        <w:sz w:val="20"/>
        <w:szCs w:val="20"/>
        <w:lang w:val="pl-PL"/>
      </w:rPr>
    </w:pPr>
    <w:r w:rsidRPr="00AF24F4">
      <w:rPr>
        <w:sz w:val="20"/>
        <w:szCs w:val="20"/>
        <w:lang w:val="pl-PL"/>
      </w:rPr>
      <w:t>Za</w:t>
    </w:r>
    <w:r w:rsidRPr="00AF24F4">
      <w:rPr>
        <w:sz w:val="20"/>
        <w:szCs w:val="20"/>
        <w:lang w:val="pl-PL"/>
      </w:rPr>
      <w:t>łą</w:t>
    </w:r>
    <w:r w:rsidRPr="00AF24F4">
      <w:rPr>
        <w:sz w:val="20"/>
        <w:szCs w:val="20"/>
        <w:lang w:val="pl-PL"/>
      </w:rPr>
      <w:t xml:space="preserve">cznik nr 1 </w:t>
    </w:r>
  </w:p>
  <w:p w:rsidR="004D0712" w:rsidRPr="00AF24F4" w:rsidRDefault="004D0712" w:rsidP="0065733E">
    <w:pPr>
      <w:pStyle w:val="Header"/>
      <w:pBdr>
        <w:top w:val="none" w:sz="0" w:space="0" w:color="auto"/>
        <w:left w:val="none" w:sz="0" w:space="0" w:color="auto"/>
        <w:bottom w:val="none" w:sz="0" w:space="0" w:color="auto"/>
        <w:right w:val="none" w:sz="0" w:space="0" w:color="auto"/>
        <w:bar w:val="none" w:sz="0" w:color="auto"/>
      </w:pBdr>
      <w:jc w:val="right"/>
      <w:rPr>
        <w:sz w:val="20"/>
        <w:szCs w:val="20"/>
        <w:lang w:val="pl-PL"/>
      </w:rPr>
    </w:pPr>
    <w:r w:rsidRPr="00AF24F4">
      <w:rPr>
        <w:sz w:val="20"/>
        <w:szCs w:val="20"/>
        <w:lang w:val="pl-PL"/>
      </w:rPr>
      <w:t>do WSZ-EP-25/ZO/2017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245"/>
    <w:multiLevelType w:val="multilevel"/>
    <w:tmpl w:val="46FC8CAC"/>
    <w:lvl w:ilvl="0">
      <w:start w:val="1"/>
      <w:numFmt w:val="decimal"/>
      <w:lvlText w:val="%1."/>
      <w:lvlJc w:val="left"/>
      <w:pPr>
        <w:ind w:left="360" w:hanging="360"/>
      </w:pPr>
      <w:rPr>
        <w:rFonts w:eastAsia="Times New Roman" w:cs="Arial Unicode MS" w:hint="default"/>
      </w:rPr>
    </w:lvl>
    <w:lvl w:ilvl="1">
      <w:start w:val="1"/>
      <w:numFmt w:val="decimal"/>
      <w:lvlText w:val="%1.%2."/>
      <w:lvlJc w:val="left"/>
      <w:pPr>
        <w:ind w:left="360" w:hanging="360"/>
      </w:pPr>
      <w:rPr>
        <w:rFonts w:eastAsia="Times New Roman" w:cs="Arial Unicode MS" w:hint="default"/>
      </w:rPr>
    </w:lvl>
    <w:lvl w:ilvl="2">
      <w:start w:val="1"/>
      <w:numFmt w:val="decimal"/>
      <w:lvlText w:val="%1.%2.%3."/>
      <w:lvlJc w:val="left"/>
      <w:pPr>
        <w:ind w:left="720" w:hanging="720"/>
      </w:pPr>
      <w:rPr>
        <w:rFonts w:eastAsia="Times New Roman" w:cs="Arial Unicode MS" w:hint="default"/>
      </w:rPr>
    </w:lvl>
    <w:lvl w:ilvl="3">
      <w:start w:val="1"/>
      <w:numFmt w:val="decimal"/>
      <w:lvlText w:val="%1.%2.%3.%4."/>
      <w:lvlJc w:val="left"/>
      <w:pPr>
        <w:ind w:left="720" w:hanging="720"/>
      </w:pPr>
      <w:rPr>
        <w:rFonts w:eastAsia="Times New Roman" w:cs="Arial Unicode MS" w:hint="default"/>
      </w:rPr>
    </w:lvl>
    <w:lvl w:ilvl="4">
      <w:start w:val="1"/>
      <w:numFmt w:val="decimal"/>
      <w:lvlText w:val="%1.%2.%3.%4.%5."/>
      <w:lvlJc w:val="left"/>
      <w:pPr>
        <w:ind w:left="1080" w:hanging="1080"/>
      </w:pPr>
      <w:rPr>
        <w:rFonts w:eastAsia="Times New Roman" w:cs="Arial Unicode MS" w:hint="default"/>
      </w:rPr>
    </w:lvl>
    <w:lvl w:ilvl="5">
      <w:start w:val="1"/>
      <w:numFmt w:val="decimal"/>
      <w:lvlText w:val="%1.%2.%3.%4.%5.%6."/>
      <w:lvlJc w:val="left"/>
      <w:pPr>
        <w:ind w:left="1080" w:hanging="1080"/>
      </w:pPr>
      <w:rPr>
        <w:rFonts w:eastAsia="Times New Roman" w:cs="Arial Unicode MS" w:hint="default"/>
      </w:rPr>
    </w:lvl>
    <w:lvl w:ilvl="6">
      <w:start w:val="1"/>
      <w:numFmt w:val="decimal"/>
      <w:lvlText w:val="%1.%2.%3.%4.%5.%6.%7."/>
      <w:lvlJc w:val="left"/>
      <w:pPr>
        <w:ind w:left="1440" w:hanging="1440"/>
      </w:pPr>
      <w:rPr>
        <w:rFonts w:eastAsia="Times New Roman" w:cs="Arial Unicode MS" w:hint="default"/>
      </w:rPr>
    </w:lvl>
    <w:lvl w:ilvl="7">
      <w:start w:val="1"/>
      <w:numFmt w:val="decimal"/>
      <w:lvlText w:val="%1.%2.%3.%4.%5.%6.%7.%8."/>
      <w:lvlJc w:val="left"/>
      <w:pPr>
        <w:ind w:left="1440" w:hanging="1440"/>
      </w:pPr>
      <w:rPr>
        <w:rFonts w:eastAsia="Times New Roman" w:cs="Arial Unicode MS" w:hint="default"/>
      </w:rPr>
    </w:lvl>
    <w:lvl w:ilvl="8">
      <w:start w:val="1"/>
      <w:numFmt w:val="decimal"/>
      <w:lvlText w:val="%1.%2.%3.%4.%5.%6.%7.%8.%9."/>
      <w:lvlJc w:val="left"/>
      <w:pPr>
        <w:ind w:left="1800" w:hanging="1800"/>
      </w:pPr>
      <w:rPr>
        <w:rFonts w:eastAsia="Times New Roman" w:cs="Arial Unicode MS" w:hint="default"/>
      </w:rPr>
    </w:lvl>
  </w:abstractNum>
  <w:abstractNum w:abstractNumId="1">
    <w:nsid w:val="1AF60F1B"/>
    <w:multiLevelType w:val="hybridMultilevel"/>
    <w:tmpl w:val="12046D70"/>
    <w:lvl w:ilvl="0" w:tplc="AE4C2E42">
      <w:start w:val="1"/>
      <w:numFmt w:val="upperRoman"/>
      <w:lvlText w:val="%1."/>
      <w:lvlJc w:val="left"/>
      <w:pPr>
        <w:ind w:left="1080" w:hanging="720"/>
      </w:pPr>
      <w:rPr>
        <w:rFonts w:eastAsia="Times New Roman" w:cs="Arial Unicode M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55E509CD"/>
    <w:multiLevelType w:val="multilevel"/>
    <w:tmpl w:val="436616F4"/>
    <w:styleLink w:val="List0"/>
    <w:lvl w:ilvl="0">
      <w:start w:val="1"/>
      <w:numFmt w:val="decimal"/>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3">
    <w:nsid w:val="72D4736A"/>
    <w:multiLevelType w:val="multilevel"/>
    <w:tmpl w:val="0FEC30AE"/>
    <w:lvl w:ilvl="0">
      <w:start w:val="1"/>
      <w:numFmt w:val="decimal"/>
      <w:lvlText w:val="%1."/>
      <w:lvlJc w:val="left"/>
      <w:pPr>
        <w:ind w:left="360" w:hanging="360"/>
      </w:pPr>
      <w:rPr>
        <w:rFonts w:eastAsia="Times New Roman" w:cs="Arial Unicode MS" w:hint="default"/>
      </w:rPr>
    </w:lvl>
    <w:lvl w:ilvl="1">
      <w:start w:val="1"/>
      <w:numFmt w:val="decimal"/>
      <w:lvlText w:val="%1.%2."/>
      <w:lvlJc w:val="left"/>
      <w:pPr>
        <w:ind w:left="360" w:hanging="360"/>
      </w:pPr>
      <w:rPr>
        <w:rFonts w:eastAsia="Times New Roman" w:cs="Arial Unicode MS" w:hint="default"/>
      </w:rPr>
    </w:lvl>
    <w:lvl w:ilvl="2">
      <w:start w:val="1"/>
      <w:numFmt w:val="decimal"/>
      <w:lvlText w:val="%1.%2.%3."/>
      <w:lvlJc w:val="left"/>
      <w:pPr>
        <w:ind w:left="720" w:hanging="720"/>
      </w:pPr>
      <w:rPr>
        <w:rFonts w:eastAsia="Times New Roman" w:cs="Arial Unicode MS" w:hint="default"/>
      </w:rPr>
    </w:lvl>
    <w:lvl w:ilvl="3">
      <w:start w:val="1"/>
      <w:numFmt w:val="decimal"/>
      <w:lvlText w:val="%1.%2.%3.%4."/>
      <w:lvlJc w:val="left"/>
      <w:pPr>
        <w:ind w:left="720" w:hanging="720"/>
      </w:pPr>
      <w:rPr>
        <w:rFonts w:eastAsia="Times New Roman" w:cs="Arial Unicode MS" w:hint="default"/>
      </w:rPr>
    </w:lvl>
    <w:lvl w:ilvl="4">
      <w:start w:val="1"/>
      <w:numFmt w:val="decimal"/>
      <w:lvlText w:val="%1.%2.%3.%4.%5."/>
      <w:lvlJc w:val="left"/>
      <w:pPr>
        <w:ind w:left="1080" w:hanging="1080"/>
      </w:pPr>
      <w:rPr>
        <w:rFonts w:eastAsia="Times New Roman" w:cs="Arial Unicode MS" w:hint="default"/>
      </w:rPr>
    </w:lvl>
    <w:lvl w:ilvl="5">
      <w:start w:val="1"/>
      <w:numFmt w:val="decimal"/>
      <w:lvlText w:val="%1.%2.%3.%4.%5.%6."/>
      <w:lvlJc w:val="left"/>
      <w:pPr>
        <w:ind w:left="1080" w:hanging="1080"/>
      </w:pPr>
      <w:rPr>
        <w:rFonts w:eastAsia="Times New Roman" w:cs="Arial Unicode MS" w:hint="default"/>
      </w:rPr>
    </w:lvl>
    <w:lvl w:ilvl="6">
      <w:start w:val="1"/>
      <w:numFmt w:val="decimal"/>
      <w:lvlText w:val="%1.%2.%3.%4.%5.%6.%7."/>
      <w:lvlJc w:val="left"/>
      <w:pPr>
        <w:ind w:left="1440" w:hanging="1440"/>
      </w:pPr>
      <w:rPr>
        <w:rFonts w:eastAsia="Times New Roman" w:cs="Arial Unicode MS" w:hint="default"/>
      </w:rPr>
    </w:lvl>
    <w:lvl w:ilvl="7">
      <w:start w:val="1"/>
      <w:numFmt w:val="decimal"/>
      <w:lvlText w:val="%1.%2.%3.%4.%5.%6.%7.%8."/>
      <w:lvlJc w:val="left"/>
      <w:pPr>
        <w:ind w:left="1440" w:hanging="1440"/>
      </w:pPr>
      <w:rPr>
        <w:rFonts w:eastAsia="Times New Roman" w:cs="Arial Unicode MS" w:hint="default"/>
      </w:rPr>
    </w:lvl>
    <w:lvl w:ilvl="8">
      <w:start w:val="1"/>
      <w:numFmt w:val="decimal"/>
      <w:lvlText w:val="%1.%2.%3.%4.%5.%6.%7.%8.%9."/>
      <w:lvlJc w:val="left"/>
      <w:pPr>
        <w:ind w:left="1800" w:hanging="1800"/>
      </w:pPr>
      <w:rPr>
        <w:rFonts w:eastAsia="Times New Roman" w:cs="Arial Unicode M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39E"/>
    <w:rsid w:val="0005790C"/>
    <w:rsid w:val="00137B68"/>
    <w:rsid w:val="00141E11"/>
    <w:rsid w:val="001A0973"/>
    <w:rsid w:val="001D5596"/>
    <w:rsid w:val="001F0353"/>
    <w:rsid w:val="001F0F9E"/>
    <w:rsid w:val="00286021"/>
    <w:rsid w:val="0029237D"/>
    <w:rsid w:val="002A7AB9"/>
    <w:rsid w:val="00395B32"/>
    <w:rsid w:val="003C36BA"/>
    <w:rsid w:val="003C7304"/>
    <w:rsid w:val="003D363F"/>
    <w:rsid w:val="003E49C5"/>
    <w:rsid w:val="00403D6A"/>
    <w:rsid w:val="004D0712"/>
    <w:rsid w:val="004D6FA4"/>
    <w:rsid w:val="004E75C1"/>
    <w:rsid w:val="00553647"/>
    <w:rsid w:val="005A3C1E"/>
    <w:rsid w:val="005B72D9"/>
    <w:rsid w:val="005D7AD6"/>
    <w:rsid w:val="0065733E"/>
    <w:rsid w:val="0067758C"/>
    <w:rsid w:val="00696898"/>
    <w:rsid w:val="006A7236"/>
    <w:rsid w:val="006E4803"/>
    <w:rsid w:val="006F5368"/>
    <w:rsid w:val="00766A11"/>
    <w:rsid w:val="00792576"/>
    <w:rsid w:val="007D01C1"/>
    <w:rsid w:val="007F239E"/>
    <w:rsid w:val="0082334D"/>
    <w:rsid w:val="008931F0"/>
    <w:rsid w:val="00936960"/>
    <w:rsid w:val="009928A0"/>
    <w:rsid w:val="009B30BE"/>
    <w:rsid w:val="009C0CD7"/>
    <w:rsid w:val="00A11610"/>
    <w:rsid w:val="00AC0FA9"/>
    <w:rsid w:val="00AF24F4"/>
    <w:rsid w:val="00B00268"/>
    <w:rsid w:val="00B57F96"/>
    <w:rsid w:val="00BF3A2F"/>
    <w:rsid w:val="00C432E6"/>
    <w:rsid w:val="00C85330"/>
    <w:rsid w:val="00CF3208"/>
    <w:rsid w:val="00D40BCB"/>
    <w:rsid w:val="00D45BBE"/>
    <w:rsid w:val="00D5756D"/>
    <w:rsid w:val="00D94AAD"/>
    <w:rsid w:val="00DE4592"/>
    <w:rsid w:val="00E72824"/>
    <w:rsid w:val="00E91D92"/>
    <w:rsid w:val="00EE7F8D"/>
    <w:rsid w:val="00EF54AC"/>
    <w:rsid w:val="00F95C6B"/>
    <w:rsid w:val="00FC5F3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9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Arial Unicode MS" w:cs="Arial Unicode MS"/>
      <w:color w:val="000000"/>
      <w:sz w:val="24"/>
      <w:szCs w:val="24"/>
      <w:u w:color="00000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239E"/>
    <w:pPr>
      <w:tabs>
        <w:tab w:val="center" w:pos="4536"/>
        <w:tab w:val="right" w:pos="9072"/>
      </w:tabs>
    </w:pPr>
    <w:rPr>
      <w:rFonts w:hAnsi="Times New Roman" w:cs="Times New Roman"/>
      <w:lang w:val="pl-PL" w:eastAsia="pl-PL"/>
    </w:rPr>
  </w:style>
  <w:style w:type="character" w:customStyle="1" w:styleId="FooterChar">
    <w:name w:val="Footer Char"/>
    <w:basedOn w:val="DefaultParagraphFont"/>
    <w:link w:val="Footer"/>
    <w:uiPriority w:val="99"/>
    <w:locked/>
    <w:rsid w:val="007F239E"/>
    <w:rPr>
      <w:rFonts w:ascii="Times New Roman" w:hAnsi="Times New Roman" w:cs="Times New Roman"/>
      <w:color w:val="000000"/>
      <w:sz w:val="24"/>
      <w:szCs w:val="24"/>
      <w:u w:color="000000"/>
      <w:lang w:val="pl-PL" w:eastAsia="pl-PL" w:bidi="ar-SA"/>
    </w:rPr>
  </w:style>
  <w:style w:type="paragraph" w:customStyle="1" w:styleId="Tekstpodstawowy1">
    <w:name w:val="Tekst podstawowy1"/>
    <w:uiPriority w:val="99"/>
    <w:rsid w:val="007F239E"/>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w:eastAsia="Times New Roman" w:hAnsi="Arial Unicode MS" w:cs="Arial Unicode MS"/>
      <w:color w:val="000000"/>
      <w:sz w:val="24"/>
      <w:szCs w:val="24"/>
      <w:u w:color="000000"/>
    </w:rPr>
  </w:style>
  <w:style w:type="paragraph" w:customStyle="1" w:styleId="Nagwek1A">
    <w:name w:val="Nagłówek 1 A"/>
    <w:next w:val="Normal"/>
    <w:uiPriority w:val="99"/>
    <w:rsid w:val="007F239E"/>
    <w:pPr>
      <w:keepNext/>
      <w:pBdr>
        <w:top w:val="none" w:sz="96" w:space="31" w:color="FFFFFF" w:frame="1"/>
        <w:left w:val="none" w:sz="96" w:space="31" w:color="FFFFFF" w:frame="1"/>
        <w:bottom w:val="none" w:sz="96" w:space="31" w:color="FFFFFF" w:frame="1"/>
        <w:right w:val="none" w:sz="96" w:space="31" w:color="FFFFFF" w:frame="1"/>
        <w:bar w:val="none" w:sz="0" w:color="000000"/>
      </w:pBdr>
      <w:jc w:val="both"/>
      <w:outlineLvl w:val="0"/>
    </w:pPr>
    <w:rPr>
      <w:rFonts w:ascii="Arial Bold" w:eastAsia="Times New Roman" w:hAnsi="Arial Unicode MS" w:cs="Arial Unicode MS"/>
      <w:color w:val="000000"/>
      <w:sz w:val="24"/>
      <w:szCs w:val="24"/>
      <w:u w:color="000000"/>
    </w:rPr>
  </w:style>
  <w:style w:type="paragraph" w:styleId="ListParagraph">
    <w:name w:val="List Paragraph"/>
    <w:basedOn w:val="Normal"/>
    <w:uiPriority w:val="99"/>
    <w:qFormat/>
    <w:rsid w:val="00DE4592"/>
    <w:pPr>
      <w:ind w:left="720"/>
      <w:contextualSpacing/>
    </w:pPr>
  </w:style>
  <w:style w:type="paragraph" w:styleId="Header">
    <w:name w:val="header"/>
    <w:basedOn w:val="Normal"/>
    <w:link w:val="HeaderChar"/>
    <w:uiPriority w:val="99"/>
    <w:rsid w:val="0065733E"/>
    <w:pPr>
      <w:tabs>
        <w:tab w:val="center" w:pos="4536"/>
        <w:tab w:val="right" w:pos="9072"/>
      </w:tabs>
    </w:pPr>
  </w:style>
  <w:style w:type="character" w:customStyle="1" w:styleId="HeaderChar">
    <w:name w:val="Header Char"/>
    <w:basedOn w:val="DefaultParagraphFont"/>
    <w:link w:val="Header"/>
    <w:uiPriority w:val="99"/>
    <w:semiHidden/>
    <w:locked/>
    <w:rsid w:val="00696898"/>
    <w:rPr>
      <w:rFonts w:ascii="Times New Roman" w:eastAsia="Times New Roman" w:hAnsi="Arial Unicode MS" w:cs="Arial Unicode MS"/>
      <w:color w:val="000000"/>
      <w:sz w:val="24"/>
      <w:szCs w:val="24"/>
      <w:u w:color="000000"/>
      <w:lang w:val="en-US" w:eastAsia="en-US"/>
    </w:rPr>
  </w:style>
  <w:style w:type="numbering" w:customStyle="1" w:styleId="List0">
    <w:name w:val="List 0"/>
    <w:rsid w:val="00255058"/>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1870</Words>
  <Characters>11220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zadania: ,,Dostawa i instalacja poczty powietrznej w WSZ w Koninie”</dc:title>
  <dc:subject/>
  <dc:creator>User</dc:creator>
  <cp:keywords/>
  <dc:description/>
  <cp:lastModifiedBy>bszafranska</cp:lastModifiedBy>
  <cp:revision>4</cp:revision>
  <cp:lastPrinted>2017-09-07T10:43:00Z</cp:lastPrinted>
  <dcterms:created xsi:type="dcterms:W3CDTF">2017-09-06T11:51:00Z</dcterms:created>
  <dcterms:modified xsi:type="dcterms:W3CDTF">2017-09-07T10:43:00Z</dcterms:modified>
</cp:coreProperties>
</file>