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7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91"/>
        <w:gridCol w:w="8836"/>
      </w:tblGrid>
      <w:tr w:rsidR="0023152C">
        <w:trPr>
          <w:jc w:val="right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8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3A6116">
              <w:rPr>
                <w:rFonts w:ascii="Calibri" w:hAnsi="Calibri"/>
                <w:b/>
                <w:bCs/>
                <w:sz w:val="22"/>
                <w:szCs w:val="22"/>
              </w:rPr>
              <w:t xml:space="preserve">Komora laminarna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do Pracowni Żywieniowej</w:t>
            </w:r>
            <w:r w:rsidRPr="003A6116">
              <w:rPr>
                <w:rFonts w:ascii="Calibri" w:hAnsi="Calibri"/>
                <w:b/>
                <w:bCs/>
                <w:sz w:val="22"/>
                <w:szCs w:val="22"/>
              </w:rPr>
              <w:t xml:space="preserve"> (fabrycznie nowa rok. prod. 2020) – 1 szt. wraz z montażem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 demontażem aktualnie wykorzystywanej</w:t>
            </w:r>
            <w:r w:rsidRPr="003A6116">
              <w:rPr>
                <w:rFonts w:ascii="Calibri" w:hAnsi="Calibri"/>
                <w:b/>
                <w:bCs/>
                <w:sz w:val="22"/>
                <w:szCs w:val="22"/>
              </w:rPr>
              <w:t xml:space="preserve"> oraz gwarancyjną obsługą serwisową opisaną w projekcie umowy</w:t>
            </w:r>
          </w:p>
        </w:tc>
      </w:tr>
      <w:tr w:rsidR="0023152C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Komora spełniająca II klasę bezpieczeństwa mikrobiologicznego zgodnie z normą PN EN 12469:2002</w:t>
            </w:r>
          </w:p>
        </w:tc>
      </w:tr>
      <w:tr w:rsidR="0023152C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Certyfikaty:</w:t>
            </w:r>
          </w:p>
          <w:p w:rsidR="0023152C" w:rsidRDefault="0023152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Certyfikat bezpieczeństwa mikrobiologicznego TUV  PN EN 12469:2002</w:t>
            </w:r>
          </w:p>
          <w:p w:rsidR="0023152C" w:rsidRDefault="0023152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Certyfikat Bezpieczeństwa elektrycznego TUV 61000226.001 zgodnie z normą PN EN 61010-1:2011, PN EN 61326-1:2013-06</w:t>
            </w:r>
          </w:p>
          <w:p w:rsidR="0023152C" w:rsidRDefault="0023152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Deklaracja zgodności CE  zgodnie z Dyrektywą 2006/95/WE, 2004/108/WE</w:t>
            </w:r>
          </w:p>
          <w:p w:rsidR="0023152C" w:rsidRDefault="0023152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Protokół z badań fabrycznych m.in. prędkość przepływu powietrza, integralność filtrów,</w:t>
            </w:r>
          </w:p>
        </w:tc>
      </w:tr>
      <w:tr w:rsidR="0023152C">
        <w:trPr>
          <w:trHeight w:val="303"/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Pionowy laminarny przepływ powietrza , co najmniej 2 filtry Hepa o wydajności min. 99,995% dla MPPS, </w:t>
            </w:r>
          </w:p>
        </w:tc>
      </w:tr>
      <w:tr w:rsidR="0023152C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Wymiary komory:</w:t>
            </w:r>
          </w:p>
          <w:p w:rsidR="0023152C" w:rsidRDefault="0023152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szerokość wewnętrzna komory min. </w:t>
            </w:r>
            <w:smartTag w:uri="urn:schemas-microsoft-com:office:smarttags" w:element="metricconverter">
              <w:smartTagPr>
                <w:attr w:name="ProductID" w:val="1630 mm"/>
              </w:smartTagPr>
              <w:r>
                <w:rPr>
                  <w:rFonts w:ascii="Calibri" w:hAnsi="Calibri"/>
                  <w:sz w:val="20"/>
                  <w:szCs w:val="20"/>
                </w:rPr>
                <w:t>1630 mm</w:t>
              </w:r>
            </w:smartTag>
          </w:p>
          <w:p w:rsidR="0023152C" w:rsidRDefault="0023152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wysokość wewnętrzna komory min. </w:t>
            </w:r>
            <w:smartTag w:uri="urn:schemas-microsoft-com:office:smarttags" w:element="metricconverter">
              <w:smartTagPr>
                <w:attr w:name="ProductID" w:val="650 mm"/>
              </w:smartTagPr>
              <w:r>
                <w:rPr>
                  <w:rFonts w:ascii="Calibri" w:hAnsi="Calibri"/>
                  <w:sz w:val="20"/>
                  <w:szCs w:val="20"/>
                </w:rPr>
                <w:t>650 mm</w:t>
              </w:r>
            </w:smartTag>
          </w:p>
          <w:p w:rsidR="0023152C" w:rsidRDefault="0023152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głębokość wewnętrzna komory min. </w:t>
            </w:r>
            <w:smartTag w:uri="urn:schemas-microsoft-com:office:smarttags" w:element="metricconverter">
              <w:smartTagPr>
                <w:attr w:name="ProductID" w:val="600 mm"/>
              </w:smartTagPr>
              <w:r>
                <w:rPr>
                  <w:rFonts w:ascii="Calibri" w:hAnsi="Calibri"/>
                  <w:sz w:val="20"/>
                  <w:szCs w:val="20"/>
                </w:rPr>
                <w:t>600 mm</w:t>
              </w:r>
            </w:smartTag>
          </w:p>
        </w:tc>
      </w:tr>
      <w:tr w:rsidR="0023152C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 w:rsidP="00AB3C21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Szyba frontowa</w:t>
            </w:r>
          </w:p>
          <w:p w:rsidR="0023152C" w:rsidRPr="00271FB7" w:rsidRDefault="0023152C" w:rsidP="00AB3C21">
            <w:pPr>
              <w:pStyle w:val="ListParagraph"/>
              <w:numPr>
                <w:ilvl w:val="0"/>
                <w:numId w:val="5"/>
              </w:numPr>
            </w:pPr>
            <w:r w:rsidRPr="00271FB7">
              <w:rPr>
                <w:rFonts w:ascii="Calibri" w:hAnsi="Calibri"/>
                <w:sz w:val="20"/>
                <w:szCs w:val="20"/>
              </w:rPr>
              <w:t>ustawiona pod kątem 7-10°,</w:t>
            </w:r>
            <w:r>
              <w:rPr>
                <w:rFonts w:ascii="Calibri" w:hAnsi="Calibri"/>
                <w:sz w:val="20"/>
                <w:szCs w:val="20"/>
              </w:rPr>
              <w:t xml:space="preserve"> skośnie w stosunku do blatu roboczego;</w:t>
            </w:r>
          </w:p>
          <w:p w:rsidR="0023152C" w:rsidRPr="00271FB7" w:rsidRDefault="0023152C" w:rsidP="00AB3C21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Calibri" w:hAnsi="Calibri"/>
                <w:sz w:val="20"/>
                <w:szCs w:val="20"/>
              </w:rPr>
              <w:t>nieprzepuszczalna dla promieniowania UV, umożliwiająca szczelne zamknięcie komory od frontu w pozycji całkowitego opuszczenia;</w:t>
            </w:r>
          </w:p>
          <w:p w:rsidR="0023152C" w:rsidRPr="00271FB7" w:rsidRDefault="0023152C" w:rsidP="00AB3C21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Calibri" w:hAnsi="Calibri"/>
                <w:sz w:val="20"/>
                <w:szCs w:val="20"/>
              </w:rPr>
              <w:t>przesuwana elektrycznie góra-dół (nieuchylana);</w:t>
            </w:r>
          </w:p>
        </w:tc>
      </w:tr>
      <w:tr w:rsidR="0023152C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Komora wyposażona w wentylatory zapewniające stabilną pracę urządzenia w przypadku wahań napięcia w sieci elektrycznej;</w:t>
            </w:r>
          </w:p>
        </w:tc>
      </w:tr>
      <w:tr w:rsidR="0023152C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Podwójny układ monitorowania przepływów powietrza przy użyciu sensorów z kompensacją temperaturową, oddzielne dla pionowego strumienia laminarnego i dla strumienia wylotowego;</w:t>
            </w:r>
          </w:p>
        </w:tc>
      </w:tr>
      <w:tr w:rsidR="0023152C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Panel sterowania dotykowy w języku polskim ze wskaźnikiem:</w:t>
            </w:r>
          </w:p>
          <w:p w:rsidR="0023152C" w:rsidRDefault="0023152C">
            <w:pPr>
              <w:pStyle w:val="Standard"/>
              <w:tabs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prędkości przepływów powietrza wlotowego i laminarnego, trybu pracy, poziomu szyby frontowej, temperatury wewnątrz przestrzeni roboczej i na zewnątrz komory, łącznego czasu pracy filtrów, zużycia filtrów określone w %.</w:t>
            </w:r>
          </w:p>
        </w:tc>
      </w:tr>
      <w:tr w:rsidR="0023152C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Oświetlenie obszaru pracy energooszczędnymi lampami typu LED – intensywność ≥ 1000 lux, odizolowane od przestrzeni boksu laminarnego;</w:t>
            </w:r>
          </w:p>
        </w:tc>
      </w:tr>
      <w:tr w:rsidR="0023152C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Poziom emitowanego hałasu &lt; 60 dB mierzony wg normy EN 12469:2000;</w:t>
            </w:r>
          </w:p>
        </w:tc>
      </w:tr>
      <w:tr w:rsidR="0023152C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Wyposażenie:</w:t>
            </w:r>
          </w:p>
          <w:p w:rsidR="0023152C" w:rsidRDefault="0023152C" w:rsidP="0084671B">
            <w:pPr>
              <w:pStyle w:val="ListParagraph"/>
              <w:numPr>
                <w:ilvl w:val="0"/>
                <w:numId w:val="6"/>
              </w:numPr>
              <w:tabs>
                <w:tab w:val="left" w:pos="963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 2 gniazda elektryczne zlokalizowane na tylnej ścianie;</w:t>
            </w:r>
          </w:p>
          <w:p w:rsidR="0023152C" w:rsidRDefault="0023152C" w:rsidP="0084671B">
            <w:pPr>
              <w:pStyle w:val="ListParagraph"/>
              <w:numPr>
                <w:ilvl w:val="0"/>
                <w:numId w:val="6"/>
              </w:numPr>
              <w:tabs>
                <w:tab w:val="left" w:pos="963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blat roboczy wykonany ze stali nierdzewnej, dzielony z możliwością autoklawowania.</w:t>
            </w:r>
          </w:p>
          <w:p w:rsidR="0023152C" w:rsidRDefault="0023152C" w:rsidP="0084671B">
            <w:pPr>
              <w:pStyle w:val="ListParagraph"/>
              <w:numPr>
                <w:ilvl w:val="0"/>
                <w:numId w:val="6"/>
              </w:numPr>
              <w:tabs>
                <w:tab w:val="left" w:pos="963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dedykowana podstawa do pracy w pozycji siedzącej;</w:t>
            </w:r>
          </w:p>
          <w:p w:rsidR="0023152C" w:rsidRDefault="0023152C" w:rsidP="0084671B">
            <w:pPr>
              <w:pStyle w:val="ListParagraph"/>
              <w:numPr>
                <w:ilvl w:val="0"/>
                <w:numId w:val="6"/>
              </w:numPr>
              <w:tabs>
                <w:tab w:val="left" w:pos="963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podłokietnik dla przedramion na całej szerokości blatu roboczego</w:t>
            </w:r>
          </w:p>
          <w:p w:rsidR="0023152C" w:rsidRDefault="0023152C" w:rsidP="0084671B">
            <w:pPr>
              <w:pStyle w:val="ListParagraph"/>
              <w:numPr>
                <w:ilvl w:val="0"/>
                <w:numId w:val="6"/>
              </w:numPr>
              <w:tabs>
                <w:tab w:val="left" w:pos="963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monitor na tylnej ścianie przestrzeni roboczej</w:t>
            </w:r>
          </w:p>
          <w:p w:rsidR="0023152C" w:rsidRDefault="0023152C" w:rsidP="0084671B">
            <w:pPr>
              <w:pStyle w:val="ListParagraph"/>
              <w:numPr>
                <w:ilvl w:val="0"/>
                <w:numId w:val="6"/>
              </w:numPr>
              <w:tabs>
                <w:tab w:val="left" w:pos="963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pręt do zawieszania wo</w:t>
            </w:r>
            <w:r w:rsidRPr="005C2153">
              <w:rPr>
                <w:rFonts w:ascii="Calibri" w:hAnsi="Calibri"/>
                <w:sz w:val="20"/>
                <w:szCs w:val="20"/>
              </w:rPr>
              <w:t>rków ze stali nierdzewnej na tylnej ścianie</w:t>
            </w:r>
          </w:p>
        </w:tc>
      </w:tr>
      <w:tr w:rsidR="0023152C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Funkcja zmniejszająca wydajność wentylatora) dla ochrony personelu podczas nie używania komory oraz oszczędności energii;</w:t>
            </w:r>
          </w:p>
        </w:tc>
      </w:tr>
      <w:tr w:rsidR="0023152C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Funkcja ograniczenia dostępu do funkcji komory dla administratora i operatorów;</w:t>
            </w:r>
          </w:p>
        </w:tc>
      </w:tr>
      <w:tr w:rsidR="0023152C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Funkcja mycia szyby z pełnym zabezpieczeniem pracownika( opuszczanie szyby poniżej blatu roboczego)</w:t>
            </w:r>
          </w:p>
        </w:tc>
      </w:tr>
      <w:tr w:rsidR="0023152C">
        <w:trPr>
          <w:jc w:val="right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8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2C" w:rsidRDefault="0023152C">
            <w:pPr>
              <w:pStyle w:val="Textbodyindent"/>
              <w:tabs>
                <w:tab w:val="left" w:pos="487"/>
                <w:tab w:val="center" w:pos="2531"/>
                <w:tab w:val="left" w:pos="3646"/>
              </w:tabs>
              <w:spacing w:after="0"/>
              <w:ind w:left="244" w:hanging="244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Zasilanie 230V/50Hz;</w:t>
            </w:r>
          </w:p>
        </w:tc>
      </w:tr>
    </w:tbl>
    <w:p w:rsidR="0023152C" w:rsidRDefault="0023152C">
      <w:pPr>
        <w:pStyle w:val="Standard"/>
      </w:pPr>
    </w:p>
    <w:sectPr w:rsidR="0023152C" w:rsidSect="00A538FA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2C" w:rsidRDefault="0023152C">
      <w:r>
        <w:separator/>
      </w:r>
    </w:p>
  </w:endnote>
  <w:endnote w:type="continuationSeparator" w:id="0">
    <w:p w:rsidR="0023152C" w:rsidRDefault="0023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2C" w:rsidRDefault="0023152C">
      <w:r>
        <w:rPr>
          <w:color w:val="000000"/>
        </w:rPr>
        <w:separator/>
      </w:r>
    </w:p>
  </w:footnote>
  <w:footnote w:type="continuationSeparator" w:id="0">
    <w:p w:rsidR="0023152C" w:rsidRDefault="00231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2C" w:rsidRPr="007F33E2" w:rsidRDefault="0023152C" w:rsidP="007F33E2">
    <w:pPr>
      <w:pStyle w:val="Header"/>
      <w:jc w:val="right"/>
      <w:rPr>
        <w:sz w:val="20"/>
        <w:szCs w:val="20"/>
      </w:rPr>
    </w:pPr>
    <w:r w:rsidRPr="007F33E2">
      <w:rPr>
        <w:sz w:val="20"/>
        <w:szCs w:val="20"/>
      </w:rPr>
      <w:t xml:space="preserve">Załącznik nr 1.2 </w:t>
    </w:r>
  </w:p>
  <w:p w:rsidR="0023152C" w:rsidRPr="007F33E2" w:rsidRDefault="0023152C" w:rsidP="007F33E2">
    <w:pPr>
      <w:pStyle w:val="Header"/>
      <w:jc w:val="right"/>
      <w:rPr>
        <w:sz w:val="20"/>
        <w:szCs w:val="20"/>
      </w:rPr>
    </w:pPr>
    <w:r w:rsidRPr="007F33E2">
      <w:rPr>
        <w:sz w:val="20"/>
        <w:szCs w:val="20"/>
      </w:rPr>
      <w:t>do WSZ-EP-16/ZO/2020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25E"/>
    <w:multiLevelType w:val="multilevel"/>
    <w:tmpl w:val="751AD2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A7D2F9B"/>
    <w:multiLevelType w:val="multilevel"/>
    <w:tmpl w:val="FC280C76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ECB6661"/>
    <w:multiLevelType w:val="multilevel"/>
    <w:tmpl w:val="AB3EE6D0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9621D50"/>
    <w:multiLevelType w:val="multilevel"/>
    <w:tmpl w:val="87F415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78D"/>
    <w:rsid w:val="0005767D"/>
    <w:rsid w:val="00061E28"/>
    <w:rsid w:val="001C4754"/>
    <w:rsid w:val="0023152C"/>
    <w:rsid w:val="00271FB7"/>
    <w:rsid w:val="003A6116"/>
    <w:rsid w:val="00405810"/>
    <w:rsid w:val="005C2153"/>
    <w:rsid w:val="007A1C31"/>
    <w:rsid w:val="007B1E50"/>
    <w:rsid w:val="007F33E2"/>
    <w:rsid w:val="0084671B"/>
    <w:rsid w:val="008A6473"/>
    <w:rsid w:val="00966D97"/>
    <w:rsid w:val="00A24241"/>
    <w:rsid w:val="00A538FA"/>
    <w:rsid w:val="00AA478D"/>
    <w:rsid w:val="00AB3C21"/>
    <w:rsid w:val="00AF56B8"/>
    <w:rsid w:val="00B61BC3"/>
    <w:rsid w:val="00C63A0A"/>
    <w:rsid w:val="00E27ACA"/>
    <w:rsid w:val="00E37CD4"/>
    <w:rsid w:val="00E604F8"/>
    <w:rsid w:val="00ED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F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A538FA"/>
    <w:pPr>
      <w:keepNext/>
      <w:keepLines/>
      <w:outlineLvl w:val="1"/>
    </w:pPr>
    <w:rPr>
      <w:rFonts w:cs="Calibri"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1C31"/>
    <w:rPr>
      <w:rFonts w:ascii="Cambria" w:hAnsi="Cambria" w:cs="Mangal"/>
      <w:b/>
      <w:bCs/>
      <w:i/>
      <w:iCs/>
      <w:kern w:val="3"/>
      <w:sz w:val="25"/>
      <w:szCs w:val="25"/>
      <w:lang w:eastAsia="zh-CN" w:bidi="hi-IN"/>
    </w:rPr>
  </w:style>
  <w:style w:type="paragraph" w:customStyle="1" w:styleId="Standard">
    <w:name w:val="Standard"/>
    <w:uiPriority w:val="99"/>
    <w:rsid w:val="00A538F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A538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538FA"/>
    <w:pPr>
      <w:spacing w:after="120"/>
    </w:pPr>
  </w:style>
  <w:style w:type="paragraph" w:styleId="List">
    <w:name w:val="List"/>
    <w:basedOn w:val="Textbody"/>
    <w:uiPriority w:val="99"/>
    <w:rsid w:val="00A538FA"/>
  </w:style>
  <w:style w:type="paragraph" w:styleId="Caption">
    <w:name w:val="caption"/>
    <w:basedOn w:val="Standard"/>
    <w:uiPriority w:val="99"/>
    <w:qFormat/>
    <w:rsid w:val="00A538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538FA"/>
    <w:pPr>
      <w:suppressLineNumbers/>
    </w:pPr>
  </w:style>
  <w:style w:type="paragraph" w:customStyle="1" w:styleId="TableContents">
    <w:name w:val="Table Contents"/>
    <w:basedOn w:val="Standard"/>
    <w:uiPriority w:val="99"/>
    <w:rsid w:val="00A538FA"/>
    <w:pPr>
      <w:suppressLineNumbers/>
    </w:pPr>
  </w:style>
  <w:style w:type="paragraph" w:styleId="ListParagraph">
    <w:name w:val="List Paragraph"/>
    <w:basedOn w:val="Standard"/>
    <w:uiPriority w:val="99"/>
    <w:qFormat/>
    <w:rsid w:val="00A538FA"/>
    <w:pPr>
      <w:ind w:left="720"/>
    </w:pPr>
  </w:style>
  <w:style w:type="paragraph" w:customStyle="1" w:styleId="Textbodyindent">
    <w:name w:val="Text body indent"/>
    <w:basedOn w:val="Standard"/>
    <w:uiPriority w:val="99"/>
    <w:rsid w:val="00A538FA"/>
    <w:pPr>
      <w:spacing w:after="120"/>
      <w:ind w:left="283"/>
    </w:pPr>
  </w:style>
  <w:style w:type="character" w:customStyle="1" w:styleId="ListLabel4">
    <w:name w:val="ListLabel 4"/>
    <w:uiPriority w:val="99"/>
    <w:rsid w:val="00A538FA"/>
  </w:style>
  <w:style w:type="paragraph" w:styleId="Header">
    <w:name w:val="header"/>
    <w:basedOn w:val="Normal"/>
    <w:link w:val="HeaderChar"/>
    <w:uiPriority w:val="99"/>
    <w:rsid w:val="007F33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4F1"/>
    <w:rPr>
      <w:rFonts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7F33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4F1"/>
    <w:rPr>
      <w:rFonts w:cs="Mangal"/>
      <w:kern w:val="3"/>
      <w:sz w:val="24"/>
      <w:szCs w:val="21"/>
      <w:lang w:eastAsia="zh-CN" w:bidi="hi-IN"/>
    </w:rPr>
  </w:style>
  <w:style w:type="numbering" w:customStyle="1" w:styleId="WWNum33">
    <w:name w:val="WWNum33"/>
    <w:rsid w:val="001034F1"/>
    <w:pPr>
      <w:numPr>
        <w:numId w:val="1"/>
      </w:numPr>
    </w:pPr>
  </w:style>
  <w:style w:type="numbering" w:customStyle="1" w:styleId="WWNum34">
    <w:name w:val="WWNum34"/>
    <w:rsid w:val="001034F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384</Words>
  <Characters>2304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ALPINA1</dc:creator>
  <cp:keywords/>
  <dc:description/>
  <cp:lastModifiedBy>bszafranska</cp:lastModifiedBy>
  <cp:revision>2</cp:revision>
  <cp:lastPrinted>2020-08-06T10:22:00Z</cp:lastPrinted>
  <dcterms:created xsi:type="dcterms:W3CDTF">2020-08-06T10:23:00Z</dcterms:created>
  <dcterms:modified xsi:type="dcterms:W3CDTF">2020-08-06T10:23:00Z</dcterms:modified>
</cp:coreProperties>
</file>