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B8" w:rsidRPr="005166E0" w:rsidRDefault="006826B8" w:rsidP="00A25C82">
      <w:pPr>
        <w:jc w:val="center"/>
        <w:rPr>
          <w:b/>
          <w:lang w:val="pl-PL"/>
        </w:rPr>
      </w:pPr>
      <w:r w:rsidRPr="005166E0">
        <w:rPr>
          <w:b/>
          <w:lang w:val="pl-PL"/>
        </w:rPr>
        <w:t>Urządzenie do uzda</w:t>
      </w:r>
      <w:r>
        <w:rPr>
          <w:b/>
          <w:lang w:val="pl-PL"/>
        </w:rPr>
        <w:t>t</w:t>
      </w:r>
      <w:r w:rsidRPr="005166E0">
        <w:rPr>
          <w:b/>
          <w:lang w:val="pl-PL"/>
        </w:rPr>
        <w:t>niania wody wyko</w:t>
      </w:r>
      <w:r>
        <w:rPr>
          <w:b/>
          <w:lang w:val="pl-PL"/>
        </w:rPr>
        <w:t>rzystywane w zabiegu hemodializy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966"/>
      </w:tblGrid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1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Urządzenie służące  do oczyszczania wody za pomoc</w:t>
            </w:r>
            <w:r w:rsidRPr="00586C2E">
              <w:rPr>
                <w:rFonts w:ascii="Cambria" w:hAnsi="Cambria"/>
                <w:lang w:val="pl-PL"/>
              </w:rPr>
              <w:t>ą</w:t>
            </w:r>
            <w:r w:rsidRPr="00586C2E">
              <w:rPr>
                <w:lang w:val="pl-PL"/>
              </w:rPr>
              <w:t xml:space="preserve"> metody odwróconej osmozy i przeznaczone do wykorzystania w systemach dializacyjnych. </w:t>
            </w:r>
            <w:r>
              <w:rPr>
                <w:lang w:val="pl-PL"/>
              </w:rPr>
              <w:t>Rok produkcji 2020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8966" w:type="dxa"/>
          </w:tcPr>
          <w:p w:rsidR="006826B8" w:rsidRPr="00586C2E" w:rsidRDefault="006826B8" w:rsidP="00A25C82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</w:t>
            </w:r>
            <w:r w:rsidRPr="00586C2E">
              <w:rPr>
                <w:rFonts w:ascii="Cambria" w:hAnsi="Cambria"/>
                <w:lang w:val="pl-PL"/>
              </w:rPr>
              <w:t>ą</w:t>
            </w:r>
            <w:r w:rsidRPr="00586C2E">
              <w:rPr>
                <w:lang w:val="pl-PL"/>
              </w:rPr>
              <w:t xml:space="preserve">dzenie </w:t>
            </w:r>
            <w:r w:rsidRPr="00586C2E">
              <w:rPr>
                <w:rFonts w:ascii="Cambria" w:hAnsi="Cambria"/>
                <w:lang w:val="pl-PL"/>
              </w:rPr>
              <w:t>uż</w:t>
            </w:r>
            <w:r w:rsidRPr="00586C2E">
              <w:rPr>
                <w:lang w:val="pl-PL"/>
              </w:rPr>
              <w:t>ywane z jednym aparatem dializacyjnym</w:t>
            </w:r>
            <w:r>
              <w:rPr>
                <w:lang w:val="pl-PL"/>
              </w:rPr>
              <w:t>,</w:t>
            </w:r>
            <w:r w:rsidRPr="00586C2E">
              <w:rPr>
                <w:lang w:val="pl-PL"/>
              </w:rPr>
              <w:t xml:space="preserve">  przeznaczone do u</w:t>
            </w:r>
            <w:r w:rsidRPr="00586C2E">
              <w:rPr>
                <w:rFonts w:ascii="Cambria" w:hAnsi="Cambria"/>
                <w:lang w:val="pl-PL"/>
              </w:rPr>
              <w:t>ż</w:t>
            </w:r>
            <w:r w:rsidRPr="00586C2E">
              <w:rPr>
                <w:lang w:val="pl-PL"/>
              </w:rPr>
              <w:t>ytku w warunkach szpitalnych, klinicznych</w:t>
            </w:r>
            <w:r>
              <w:rPr>
                <w:lang w:val="pl-PL"/>
              </w:rPr>
              <w:t xml:space="preserve"> z możliwością</w:t>
            </w:r>
            <w:r w:rsidRPr="00A25C82">
              <w:rPr>
                <w:lang w:val="pl-PL"/>
              </w:rPr>
              <w:t xml:space="preserve"> przeniesienia i reinstalacji w wybranym przez użytkownika miejscu.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Minimalne zasi</w:t>
            </w:r>
            <w:r w:rsidRPr="00586C2E">
              <w:rPr>
                <w:lang w:val="pl-PL"/>
              </w:rPr>
              <w:t>lanie w wodę 3l/min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Urządz</w:t>
            </w:r>
            <w:r>
              <w:rPr>
                <w:lang w:val="pl-PL"/>
              </w:rPr>
              <w:t>enie o minimalnej wydajności 1</w:t>
            </w:r>
            <w:r w:rsidRPr="00586C2E">
              <w:rPr>
                <w:lang w:val="pl-PL"/>
              </w:rPr>
              <w:t>l/min przy ciśnieniu od 0,15 do 0,3 Mpa i temp w zakresie od -5 do +</w:t>
            </w:r>
            <w:smartTag w:uri="urn:schemas-microsoft-com:office:smarttags" w:element="metricconverter">
              <w:smartTagPr>
                <w:attr w:name="ProductID" w:val="30°C"/>
              </w:smartTagPr>
              <w:r w:rsidRPr="00586C2E">
                <w:rPr>
                  <w:lang w:val="pl-PL"/>
                </w:rPr>
                <w:t>30°C</w:t>
              </w:r>
            </w:smartTag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Urządzenie z możliwością zasi</w:t>
            </w:r>
            <w:r w:rsidRPr="00586C2E">
              <w:rPr>
                <w:lang w:val="pl-PL"/>
              </w:rPr>
              <w:t>lania wodą wodociągową.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Urządzenie z możliwośc</w:t>
            </w:r>
            <w:r w:rsidRPr="00586C2E">
              <w:rPr>
                <w:lang w:val="pl-PL"/>
              </w:rPr>
              <w:t>ią wł/wył z poziomu aparatu.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Urządzenie z moż</w:t>
            </w:r>
            <w:r w:rsidRPr="00586C2E">
              <w:rPr>
                <w:lang w:val="pl-PL"/>
              </w:rPr>
              <w:t>liwością przeprowadzenia dezynfekcji wraz z aparatem do HD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Urządzenie z możliwością centralnej dezynfekcji chemicznej poprzez przekierowanie środka dezynfekcyjnego do aparatu HD.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Urządzenia z systemem zapobiegaj</w:t>
            </w:r>
            <w:r w:rsidRPr="00586C2E">
              <w:rPr>
                <w:rFonts w:ascii="Cambria" w:hAnsi="Cambria"/>
                <w:lang w:val="pl-PL"/>
              </w:rPr>
              <w:t>ą</w:t>
            </w:r>
            <w:r w:rsidRPr="00586C2E">
              <w:rPr>
                <w:lang w:val="pl-PL"/>
              </w:rPr>
              <w:t>cym zastojowi wody, funkcj</w:t>
            </w:r>
            <w:r w:rsidRPr="00586C2E">
              <w:rPr>
                <w:rFonts w:ascii="Cambria" w:hAnsi="Cambria"/>
                <w:lang w:val="pl-PL"/>
              </w:rPr>
              <w:t>ą</w:t>
            </w:r>
            <w:r w:rsidRPr="00586C2E">
              <w:rPr>
                <w:lang w:val="pl-PL"/>
              </w:rPr>
              <w:t xml:space="preserve"> automatycznego</w:t>
            </w:r>
          </w:p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przep</w:t>
            </w:r>
            <w:r w:rsidRPr="00586C2E">
              <w:rPr>
                <w:rFonts w:ascii="Cambria" w:hAnsi="Cambria"/>
                <w:lang w:val="pl-PL"/>
              </w:rPr>
              <w:t>ł</w:t>
            </w:r>
            <w:r w:rsidRPr="00586C2E">
              <w:rPr>
                <w:lang w:val="pl-PL"/>
              </w:rPr>
              <w:t xml:space="preserve">ukiwania z odprowadzeniem do </w:t>
            </w:r>
            <w:r w:rsidRPr="00586C2E">
              <w:rPr>
                <w:rFonts w:ascii="Cambria" w:hAnsi="Cambria"/>
                <w:lang w:val="pl-PL"/>
              </w:rPr>
              <w:t>ś</w:t>
            </w:r>
            <w:r w:rsidRPr="00586C2E">
              <w:rPr>
                <w:lang w:val="pl-PL"/>
              </w:rPr>
              <w:t>cieku podczas okresów oczekiwania.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Urządzenie z możliwością automatycznej dezynfekcji termicznej.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Urzą</w:t>
            </w:r>
            <w:r w:rsidRPr="00586C2E">
              <w:rPr>
                <w:lang w:val="pl-PL"/>
              </w:rPr>
              <w:t>dzenie z możliwością informowania o nieprawidłowościach systemy poprzez</w:t>
            </w:r>
            <w:r>
              <w:rPr>
                <w:lang w:val="pl-PL"/>
              </w:rPr>
              <w:t xml:space="preserve"> sygnał dź</w:t>
            </w:r>
            <w:r w:rsidRPr="00586C2E">
              <w:rPr>
                <w:lang w:val="pl-PL"/>
              </w:rPr>
              <w:t>więkowy i świetlny.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Urządzenie z  mo</w:t>
            </w:r>
            <w:r w:rsidRPr="00586C2E">
              <w:rPr>
                <w:rFonts w:ascii="Cambria" w:hAnsi="Cambria"/>
                <w:lang w:val="pl-PL"/>
              </w:rPr>
              <w:t>ż</w:t>
            </w:r>
            <w:r w:rsidRPr="00586C2E">
              <w:rPr>
                <w:lang w:val="pl-PL"/>
              </w:rPr>
              <w:t>liwością wst</w:t>
            </w:r>
            <w:r w:rsidRPr="00586C2E">
              <w:rPr>
                <w:rFonts w:ascii="Cambria" w:hAnsi="Cambria"/>
                <w:lang w:val="pl-PL"/>
              </w:rPr>
              <w:t>ę</w:t>
            </w:r>
            <w:r w:rsidRPr="00586C2E">
              <w:rPr>
                <w:lang w:val="pl-PL"/>
              </w:rPr>
              <w:t>pnego ustawienia cyklicznego wy</w:t>
            </w:r>
            <w:r w:rsidRPr="00586C2E">
              <w:rPr>
                <w:rFonts w:ascii="Cambria" w:hAnsi="Cambria"/>
                <w:lang w:val="pl-PL"/>
              </w:rPr>
              <w:t>ś</w:t>
            </w:r>
            <w:r w:rsidRPr="00586C2E">
              <w:rPr>
                <w:lang w:val="pl-PL"/>
              </w:rPr>
              <w:t>wietlania powiadomień.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</w:t>
            </w:r>
            <w:r w:rsidRPr="00586C2E">
              <w:rPr>
                <w:rFonts w:ascii="Cambria" w:hAnsi="Cambria"/>
                <w:lang w:val="pl-PL"/>
              </w:rPr>
              <w:t>ą</w:t>
            </w:r>
            <w:r w:rsidRPr="00586C2E">
              <w:rPr>
                <w:lang w:val="pl-PL"/>
              </w:rPr>
              <w:t>dzenie zaopatrzone w modu</w:t>
            </w:r>
            <w:r w:rsidRPr="00586C2E">
              <w:rPr>
                <w:rFonts w:ascii="Cambria" w:hAnsi="Cambria"/>
                <w:lang w:val="pl-PL"/>
              </w:rPr>
              <w:t xml:space="preserve">ł </w:t>
            </w:r>
            <w:r w:rsidRPr="00586C2E">
              <w:rPr>
                <w:lang w:val="pl-PL"/>
              </w:rPr>
              <w:t>zdalnego uruchamiania/zatrzymywania</w:t>
            </w:r>
            <w:r>
              <w:rPr>
                <w:lang w:val="pl-PL"/>
              </w:rPr>
              <w:t xml:space="preserve"> </w:t>
            </w:r>
            <w:r w:rsidRPr="00586C2E">
              <w:rPr>
                <w:lang w:val="pl-PL"/>
              </w:rPr>
              <w:t>uruch</w:t>
            </w:r>
            <w:r>
              <w:rPr>
                <w:lang w:val="pl-PL"/>
              </w:rPr>
              <w:t xml:space="preserve">amiane </w:t>
            </w:r>
            <w:r w:rsidRPr="00586C2E">
              <w:rPr>
                <w:lang w:val="pl-PL"/>
              </w:rPr>
              <w:t>automatycznie po wys</w:t>
            </w:r>
            <w:r w:rsidRPr="00586C2E">
              <w:rPr>
                <w:rFonts w:ascii="Cambria" w:hAnsi="Cambria"/>
                <w:lang w:val="pl-PL"/>
              </w:rPr>
              <w:t>ł</w:t>
            </w:r>
            <w:r w:rsidRPr="00586C2E">
              <w:rPr>
                <w:lang w:val="pl-PL"/>
              </w:rPr>
              <w:t xml:space="preserve">aniu </w:t>
            </w:r>
            <w:r w:rsidRPr="00586C2E">
              <w:rPr>
                <w:rFonts w:ascii="Cambria" w:hAnsi="Cambria"/>
                <w:lang w:val="pl-PL"/>
              </w:rPr>
              <w:t>żą</w:t>
            </w:r>
            <w:r w:rsidRPr="00586C2E">
              <w:rPr>
                <w:lang w:val="pl-PL"/>
              </w:rPr>
              <w:t>dania z aparatu dializacyjnego.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Urządzenie przystosowane do pobierania środka chemicznego za pomocą ssawki.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 w:rsidRPr="00586C2E">
              <w:rPr>
                <w:lang w:val="pl-PL"/>
              </w:rPr>
              <w:t>Urządzenie z pomiarem przewodności wody uzdatnionej w zakresi</w:t>
            </w:r>
            <w:r>
              <w:rPr>
                <w:lang w:val="pl-PL"/>
              </w:rPr>
              <w:t>e 1–500 μS/cm z dokładnośćią ±15% lub ±15</w:t>
            </w:r>
            <w:r w:rsidRPr="00586C2E">
              <w:rPr>
                <w:lang w:val="pl-PL"/>
              </w:rPr>
              <w:t xml:space="preserve"> μS/cm, wody zasilającej 10–2000 μS/cm</w:t>
            </w:r>
            <w:r>
              <w:rPr>
                <w:lang w:val="pl-PL"/>
              </w:rPr>
              <w:t xml:space="preserve"> z dokładnośćią ±15% lub ±15</w:t>
            </w:r>
            <w:r w:rsidRPr="00586C2E">
              <w:rPr>
                <w:lang w:val="pl-PL"/>
              </w:rPr>
              <w:t xml:space="preserve"> μS/cm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Urzą</w:t>
            </w:r>
            <w:r w:rsidRPr="00586C2E">
              <w:rPr>
                <w:lang w:val="pl-PL"/>
              </w:rPr>
              <w:t>dzenie z pomiarem temp</w:t>
            </w:r>
            <w:bookmarkStart w:id="0" w:name="_GoBack"/>
            <w:bookmarkEnd w:id="0"/>
            <w:r>
              <w:rPr>
                <w:lang w:val="pl-PL"/>
              </w:rPr>
              <w:t xml:space="preserve">eratury w zakresie od 0 do </w:t>
            </w:r>
            <w:smartTag w:uri="urn:schemas-microsoft-com:office:smarttags" w:element="metricconverter">
              <w:smartTagPr>
                <w:attr w:name="ProductID" w:val="100°C"/>
              </w:smartTagPr>
              <w:r>
                <w:rPr>
                  <w:lang w:val="pl-PL"/>
                </w:rPr>
                <w:t>100</w:t>
              </w:r>
              <w:r w:rsidRPr="00586C2E">
                <w:rPr>
                  <w:lang w:val="pl-PL"/>
                </w:rPr>
                <w:t>°C</w:t>
              </w:r>
            </w:smartTag>
            <w:r>
              <w:rPr>
                <w:lang w:val="pl-PL"/>
              </w:rPr>
              <w:t xml:space="preserve"> z dokładnością ±</w:t>
            </w:r>
            <w:smartTag w:uri="urn:schemas-microsoft-com:office:smarttags" w:element="metricconverter">
              <w:smartTagPr>
                <w:attr w:name="ProductID" w:val="5°C"/>
              </w:smartTagPr>
              <w:r>
                <w:rPr>
                  <w:lang w:val="pl-PL"/>
                </w:rPr>
                <w:t>5</w:t>
              </w:r>
              <w:r w:rsidRPr="00586C2E">
                <w:rPr>
                  <w:lang w:val="pl-PL"/>
                </w:rPr>
                <w:t>°C</w:t>
              </w:r>
            </w:smartTag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Zasilanie elektryczne </w:t>
            </w:r>
            <w:r w:rsidRPr="00586C2E">
              <w:rPr>
                <w:lang w:val="pl-PL"/>
              </w:rPr>
              <w:t xml:space="preserve">220–240 V 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Urzą</w:t>
            </w:r>
            <w:r w:rsidRPr="00586C2E">
              <w:rPr>
                <w:lang w:val="pl-PL"/>
              </w:rPr>
              <w:t xml:space="preserve">dzenie </w:t>
            </w:r>
            <w:r>
              <w:rPr>
                <w:lang w:val="pl-PL"/>
              </w:rPr>
              <w:t>o głośności pracy poniżej 70</w:t>
            </w:r>
            <w:r w:rsidRPr="00586C2E">
              <w:rPr>
                <w:lang w:val="pl-PL"/>
              </w:rPr>
              <w:t xml:space="preserve"> dB(A) podczas zwykłej pracy.</w:t>
            </w:r>
          </w:p>
        </w:tc>
      </w:tr>
      <w:tr w:rsidR="006826B8" w:rsidRPr="00586C2E" w:rsidTr="00586C2E">
        <w:tc>
          <w:tcPr>
            <w:tcW w:w="534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8966" w:type="dxa"/>
          </w:tcPr>
          <w:p w:rsidR="006826B8" w:rsidRPr="00586C2E" w:rsidRDefault="006826B8" w:rsidP="00586C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Waga urządzenie nie większa niż </w:t>
            </w:r>
            <w:smartTag w:uri="urn:schemas-microsoft-com:office:smarttags" w:element="metricconverter">
              <w:smartTagPr>
                <w:attr w:name="ProductID" w:val="40 kg"/>
              </w:smartTagPr>
              <w:r>
                <w:rPr>
                  <w:lang w:val="pl-PL"/>
                </w:rPr>
                <w:t>40 kg</w:t>
              </w:r>
            </w:smartTag>
          </w:p>
        </w:tc>
      </w:tr>
      <w:tr w:rsidR="006826B8" w:rsidRPr="00586C2E" w:rsidTr="00586C2E">
        <w:tc>
          <w:tcPr>
            <w:tcW w:w="534" w:type="dxa"/>
          </w:tcPr>
          <w:p w:rsidR="006826B8" w:rsidRDefault="006826B8" w:rsidP="00A25C82">
            <w:pPr>
              <w:spacing w:after="100" w:afterAutospacing="1" w:line="240" w:lineRule="auto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966" w:type="dxa"/>
          </w:tcPr>
          <w:p w:rsidR="006826B8" w:rsidRDefault="006826B8" w:rsidP="00A25C82">
            <w:pPr>
              <w:spacing w:after="100" w:afterAutospacing="1" w:line="240" w:lineRule="auto"/>
              <w:rPr>
                <w:lang w:val="pl-PL"/>
              </w:rPr>
            </w:pPr>
            <w:r w:rsidRPr="00A25C82">
              <w:rPr>
                <w:lang w:val="pl-PL"/>
              </w:rPr>
              <w:t xml:space="preserve">Wymiary zewnętrzne maksymalne: wysokość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A25C82">
                <w:rPr>
                  <w:lang w:val="pl-PL"/>
                </w:rPr>
                <w:t>600 mm</w:t>
              </w:r>
            </w:smartTag>
            <w:r w:rsidRPr="00A25C82">
              <w:rPr>
                <w:lang w:val="pl-PL"/>
              </w:rPr>
              <w:t xml:space="preserve">, szerokość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A25C82">
                <w:rPr>
                  <w:lang w:val="pl-PL"/>
                </w:rPr>
                <w:t>210 mm</w:t>
              </w:r>
            </w:smartTag>
            <w:r w:rsidRPr="00A25C82">
              <w:rPr>
                <w:lang w:val="pl-PL"/>
              </w:rPr>
              <w:t xml:space="preserve">, głębokość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A25C82">
                <w:rPr>
                  <w:lang w:val="pl-PL"/>
                </w:rPr>
                <w:t>550 mm</w:t>
              </w:r>
            </w:smartTag>
          </w:p>
        </w:tc>
      </w:tr>
    </w:tbl>
    <w:p w:rsidR="006826B8" w:rsidRPr="00A25C82" w:rsidRDefault="006826B8" w:rsidP="00A25C82">
      <w:pPr>
        <w:rPr>
          <w:lang w:val="pl-PL"/>
        </w:rPr>
      </w:pPr>
    </w:p>
    <w:sectPr w:rsidR="006826B8" w:rsidRPr="00A25C82" w:rsidSect="00D41FE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B8" w:rsidRDefault="006826B8" w:rsidP="00363CCC">
      <w:pPr>
        <w:spacing w:after="0" w:line="240" w:lineRule="auto"/>
      </w:pPr>
      <w:r>
        <w:separator/>
      </w:r>
    </w:p>
  </w:endnote>
  <w:endnote w:type="continuationSeparator" w:id="0">
    <w:p w:rsidR="006826B8" w:rsidRDefault="006826B8" w:rsidP="0036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B8" w:rsidRDefault="006826B8" w:rsidP="00363CCC">
      <w:pPr>
        <w:spacing w:after="0" w:line="240" w:lineRule="auto"/>
      </w:pPr>
      <w:r>
        <w:separator/>
      </w:r>
    </w:p>
  </w:footnote>
  <w:footnote w:type="continuationSeparator" w:id="0">
    <w:p w:rsidR="006826B8" w:rsidRDefault="006826B8" w:rsidP="0036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B8" w:rsidRPr="00D57020" w:rsidRDefault="006826B8" w:rsidP="00D57020">
    <w:pPr>
      <w:pStyle w:val="Header"/>
      <w:spacing w:after="0" w:line="240" w:lineRule="auto"/>
      <w:jc w:val="right"/>
      <w:rPr>
        <w:sz w:val="20"/>
        <w:szCs w:val="20"/>
      </w:rPr>
    </w:pPr>
    <w:r w:rsidRPr="00D57020">
      <w:rPr>
        <w:sz w:val="20"/>
        <w:szCs w:val="20"/>
      </w:rPr>
      <w:t xml:space="preserve">Załącznik nr 1 </w:t>
    </w:r>
  </w:p>
  <w:p w:rsidR="006826B8" w:rsidRPr="00D57020" w:rsidRDefault="006826B8" w:rsidP="00D57020">
    <w:pPr>
      <w:pStyle w:val="Header"/>
      <w:spacing w:after="0" w:line="240" w:lineRule="auto"/>
      <w:jc w:val="right"/>
      <w:rPr>
        <w:sz w:val="20"/>
        <w:szCs w:val="20"/>
      </w:rPr>
    </w:pPr>
    <w:r w:rsidRPr="00D57020">
      <w:rPr>
        <w:sz w:val="20"/>
        <w:szCs w:val="20"/>
      </w:rPr>
      <w:t>Do WSZ-EP-24/ZO/2020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CCC"/>
    <w:rsid w:val="002C409A"/>
    <w:rsid w:val="00324558"/>
    <w:rsid w:val="00363CCC"/>
    <w:rsid w:val="00465001"/>
    <w:rsid w:val="0047640C"/>
    <w:rsid w:val="004E3997"/>
    <w:rsid w:val="005166E0"/>
    <w:rsid w:val="00522100"/>
    <w:rsid w:val="00586C2E"/>
    <w:rsid w:val="006826B8"/>
    <w:rsid w:val="007D47E0"/>
    <w:rsid w:val="0080344D"/>
    <w:rsid w:val="008A7B49"/>
    <w:rsid w:val="00A25C82"/>
    <w:rsid w:val="00A73B42"/>
    <w:rsid w:val="00A84F34"/>
    <w:rsid w:val="00B01DE9"/>
    <w:rsid w:val="00C6749A"/>
    <w:rsid w:val="00C82DF2"/>
    <w:rsid w:val="00D41FEB"/>
    <w:rsid w:val="00D57020"/>
    <w:rsid w:val="00E277D5"/>
    <w:rsid w:val="00EC7DDE"/>
    <w:rsid w:val="00F36A13"/>
    <w:rsid w:val="00F7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EB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3C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25C8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70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623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D570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62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290</Words>
  <Characters>1742</Characters>
  <Application>Microsoft Office Outlook</Application>
  <DocSecurity>0</DocSecurity>
  <Lines>0</Lines>
  <Paragraphs>0</Paragraphs>
  <ScaleCrop>false</ScaleCrop>
  <Company>Baxter Healthcare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Urządzenie do uzdatniania wody wykorzystywane w zabiegu hemodializy – 1 szt</dc:title>
  <dc:subject/>
  <dc:creator>Stopinski, Jozef</dc:creator>
  <cp:keywords/>
  <dc:description/>
  <cp:lastModifiedBy>bszafranska</cp:lastModifiedBy>
  <cp:revision>2</cp:revision>
  <cp:lastPrinted>2020-10-27T07:33:00Z</cp:lastPrinted>
  <dcterms:created xsi:type="dcterms:W3CDTF">2020-10-29T14:04:00Z</dcterms:created>
  <dcterms:modified xsi:type="dcterms:W3CDTF">2020-10-29T14:04:00Z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0x01010028BB8AC45951E745B3C2A6A82145A7FD</vt:lpwstr>
  </property>
</Properties>
</file>