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17" w:rsidRDefault="00057017" w:rsidP="00D56C1B">
      <w:r>
        <w:t>Opis przedmiotu zamówienia</w:t>
      </w:r>
    </w:p>
    <w:p w:rsidR="00057017" w:rsidRDefault="00057017" w:rsidP="00D56C1B"/>
    <w:p w:rsidR="00057017" w:rsidRDefault="00057017" w:rsidP="00FD5559">
      <w:pPr>
        <w:jc w:val="both"/>
      </w:pPr>
      <w:r>
        <w:t xml:space="preserve">Przedmiot zamówienia obejmuje najem 2 urządzeń wielofunkcyjnych wraz z materiałami eksploatacyjnymi, z licencjami systemu do autoryzacji użytkowników i kontroli wydruków,     terminalem kart dostępowych  oraz obsługa serwisowa dostarczonego urządzenia przez okres 36     miesięcy, dla potrzeb Szpitalnego Oddziału Ratunkowego i Administracji Wojewódzkiego Szpitala Zespolonego w     Koninie. </w:t>
      </w:r>
    </w:p>
    <w:p w:rsidR="00057017" w:rsidRDefault="00057017" w:rsidP="00FD5559">
      <w:pPr>
        <w:jc w:val="both"/>
      </w:pPr>
      <w:r>
        <w:t>Szczegółowy opis przedmiotu zamówienia:</w:t>
      </w:r>
    </w:p>
    <w:p w:rsidR="00057017" w:rsidRDefault="00057017" w:rsidP="00FD5559">
      <w:pPr>
        <w:jc w:val="both"/>
      </w:pPr>
      <w:r>
        <w:t>Urządzenie wielofunkcyjne monochromatyczne (2</w:t>
      </w:r>
      <w:bookmarkStart w:id="0" w:name="_GoBack"/>
      <w:bookmarkEnd w:id="0"/>
      <w:r>
        <w:t xml:space="preserve"> szt.) wraz z licencją oprogramowania zliczająco, monitorująco- zarządzającym wydrukami oraz skanami o parametrach:</w:t>
      </w:r>
    </w:p>
    <w:p w:rsidR="00057017" w:rsidRDefault="00057017" w:rsidP="00FD5559">
      <w:pPr>
        <w:spacing w:line="240" w:lineRule="auto"/>
        <w:jc w:val="both"/>
      </w:pPr>
      <w:r>
        <w:t>Urządzenie fabrycznie nowe, nieeksploatowane z bieżącej produkcji</w:t>
      </w:r>
    </w:p>
    <w:p w:rsidR="00057017" w:rsidRDefault="00057017" w:rsidP="00FD5559">
      <w:pPr>
        <w:spacing w:line="240" w:lineRule="auto"/>
        <w:jc w:val="both"/>
      </w:pPr>
      <w:r>
        <w:t>technologia druku: monochromatyczny druk laserowy,</w:t>
      </w:r>
    </w:p>
    <w:p w:rsidR="00057017" w:rsidRDefault="00057017" w:rsidP="00FD5559">
      <w:pPr>
        <w:spacing w:line="240" w:lineRule="auto"/>
        <w:jc w:val="both"/>
      </w:pPr>
      <w:r>
        <w:t>wymagana maksymalna prędkość wydruku: minimum 75 stron na minutę w czerni,</w:t>
      </w:r>
    </w:p>
    <w:p w:rsidR="00057017" w:rsidRDefault="00057017" w:rsidP="00FD5559">
      <w:pPr>
        <w:spacing w:line="240" w:lineRule="auto"/>
        <w:jc w:val="both"/>
      </w:pPr>
      <w:r>
        <w:t>obsługiwane formaty papieru: A6–SRA3,</w:t>
      </w:r>
    </w:p>
    <w:p w:rsidR="00057017" w:rsidRDefault="00057017" w:rsidP="00FD5559">
      <w:pPr>
        <w:spacing w:line="240" w:lineRule="auto"/>
        <w:jc w:val="both"/>
      </w:pPr>
      <w:r>
        <w:t>automatyczny druk dwustronny, duplex</w:t>
      </w:r>
    </w:p>
    <w:p w:rsidR="00057017" w:rsidRDefault="00057017" w:rsidP="00FD5559">
      <w:pPr>
        <w:spacing w:line="240" w:lineRule="auto"/>
        <w:jc w:val="both"/>
      </w:pPr>
      <w:r>
        <w:t>wyświetlacz: kolorowy dotykowy ekran LCD regulowany,</w:t>
      </w:r>
    </w:p>
    <w:p w:rsidR="00057017" w:rsidRDefault="00057017" w:rsidP="00FD5559">
      <w:pPr>
        <w:spacing w:line="240" w:lineRule="auto"/>
        <w:jc w:val="both"/>
      </w:pPr>
      <w:r>
        <w:t>język menu w języku Polskim</w:t>
      </w:r>
    </w:p>
    <w:p w:rsidR="00057017" w:rsidRDefault="00057017" w:rsidP="00FD5559">
      <w:pPr>
        <w:spacing w:line="240" w:lineRule="auto"/>
        <w:jc w:val="both"/>
      </w:pPr>
      <w:r>
        <w:t>prędkość procesora: minimum 1200 MHz,</w:t>
      </w:r>
    </w:p>
    <w:p w:rsidR="00057017" w:rsidRDefault="00057017" w:rsidP="00FD5559">
      <w:pPr>
        <w:spacing w:line="240" w:lineRule="auto"/>
        <w:jc w:val="both"/>
      </w:pPr>
      <w:r>
        <w:t xml:space="preserve">autoryzacja użytkownika kartą identyfikacyjną za pomocą czytnika kart zbliżeniowych – czytnik 125 kHz, </w:t>
      </w:r>
      <w:r w:rsidRPr="00AD5898">
        <w:t>urządzenie musi być wyposażone w czytnik zbliżeniowych kart identyfikacyjnych,</w:t>
      </w:r>
    </w:p>
    <w:p w:rsidR="00057017" w:rsidRDefault="00057017" w:rsidP="00FD5559">
      <w:pPr>
        <w:spacing w:line="240" w:lineRule="auto"/>
        <w:jc w:val="both"/>
      </w:pPr>
      <w:r>
        <w:t>pamięć RAM: minimum 4 GB,</w:t>
      </w:r>
    </w:p>
    <w:p w:rsidR="00057017" w:rsidRDefault="00057017" w:rsidP="00FD5559">
      <w:pPr>
        <w:spacing w:line="240" w:lineRule="auto"/>
        <w:jc w:val="both"/>
      </w:pPr>
      <w:r>
        <w:t>dysk twardy: 250 GB w standardzie z możliwością szyfrowania potwierdzoną certyfikatem ISO15408 EAL3,</w:t>
      </w:r>
    </w:p>
    <w:p w:rsidR="00057017" w:rsidRDefault="00057017" w:rsidP="00FD5559">
      <w:pPr>
        <w:spacing w:line="240" w:lineRule="auto"/>
        <w:jc w:val="both"/>
      </w:pPr>
      <w:r>
        <w:t>język wydruku: PCL6, PCL5e/c, interfejs sterownika druku z możliwością edytowania zakładki z ulubionymi opcjami, interfejs sterownika druku w języku polskim,</w:t>
      </w:r>
    </w:p>
    <w:p w:rsidR="00057017" w:rsidRDefault="00057017" w:rsidP="00FD5559">
      <w:pPr>
        <w:spacing w:line="240" w:lineRule="auto"/>
        <w:jc w:val="both"/>
      </w:pPr>
      <w:r>
        <w:t>miesięczne obciążenie:   minimum 40 000 stron miesięcznie,</w:t>
      </w:r>
    </w:p>
    <w:p w:rsidR="00057017" w:rsidRPr="00D56C1B" w:rsidRDefault="00057017" w:rsidP="00FD5559">
      <w:pPr>
        <w:spacing w:line="240" w:lineRule="auto"/>
        <w:jc w:val="both"/>
        <w:rPr>
          <w:lang w:val="en-US"/>
        </w:rPr>
      </w:pPr>
      <w:r>
        <w:t xml:space="preserve">Automatyczny jednoprzebiegowy podajnik oryginałów: 150 arkuszy 80 g/m², format     oryginałów A6- A3, podajnik z funkcją skanowania dwustronnego, prędkość skanowania     minimum 180 str/min w kolorze. </w:t>
      </w:r>
      <w:r w:rsidRPr="00D56C1B">
        <w:rPr>
          <w:lang w:val="en-US"/>
        </w:rPr>
        <w:t>35 - 210 g/m² (Simplex) / 50 – 210 g/m² (Duplex) 50 – 128     g/m² Mix  Mode ;</w:t>
      </w:r>
    </w:p>
    <w:p w:rsidR="00057017" w:rsidRDefault="00057017" w:rsidP="00FD5559">
      <w:pPr>
        <w:spacing w:line="240" w:lineRule="auto"/>
        <w:jc w:val="both"/>
      </w:pPr>
      <w:r>
        <w:t>wbudowany kolorowy skaner sieciowy z prędkością skanowania minimum 180 arkuszy/min,</w:t>
      </w:r>
    </w:p>
    <w:p w:rsidR="00057017" w:rsidRDefault="00057017" w:rsidP="00FD5559">
      <w:pPr>
        <w:spacing w:line="240" w:lineRule="auto"/>
        <w:jc w:val="both"/>
      </w:pPr>
      <w:r>
        <w:t>tryby skanowania: skan do USB, skan do SMB, skan do FTP, skan do e-mail, skanowanie sieciowe TWAIN, skanowanie do skrzynki użytkownika,</w:t>
      </w:r>
    </w:p>
    <w:p w:rsidR="00057017" w:rsidRDefault="00057017" w:rsidP="00FD5559">
      <w:pPr>
        <w:spacing w:line="240" w:lineRule="auto"/>
        <w:jc w:val="both"/>
      </w:pPr>
      <w:r>
        <w:t>formaty zapisu skanowanych plików: JPEG, TIFF pojedynczy, TIFF wielostronicowy, PDF, Compact PDF,</w:t>
      </w:r>
    </w:p>
    <w:p w:rsidR="00057017" w:rsidRDefault="00057017" w:rsidP="00FD5559">
      <w:pPr>
        <w:spacing w:line="240" w:lineRule="auto"/>
        <w:jc w:val="both"/>
      </w:pPr>
      <w:r>
        <w:t>pierwszy podajnik papieru: minimum 500 arkuszy (format A5 do SRA3) przy minimalnej gramaturze papieru 80 g/m2, obsługiwana gramatura 52-256 g/m2,</w:t>
      </w:r>
    </w:p>
    <w:p w:rsidR="00057017" w:rsidRDefault="00057017" w:rsidP="00FD5559">
      <w:pPr>
        <w:spacing w:line="240" w:lineRule="auto"/>
        <w:jc w:val="both"/>
      </w:pPr>
      <w:r>
        <w:t>drugi podajnik papieru: minimum 500 arkuszy (format A5 do SRA3) przy minimalnej gramaturze papieru 80 g/m2, obsługiwana gramatura 52-256 g/m2,</w:t>
      </w:r>
    </w:p>
    <w:p w:rsidR="00057017" w:rsidRDefault="00057017" w:rsidP="00FD5559">
      <w:pPr>
        <w:spacing w:line="240" w:lineRule="auto"/>
        <w:jc w:val="both"/>
      </w:pPr>
      <w:r>
        <w:t>trzeci podajnik papieru: minimum 1 500 arkuszy (format A4) przy minimalnej gramaturze papieru 80 g/m2, obsługiwana gramatura 52-256 g/m2,</w:t>
      </w:r>
    </w:p>
    <w:p w:rsidR="00057017" w:rsidRDefault="00057017" w:rsidP="00FD5559">
      <w:pPr>
        <w:spacing w:line="240" w:lineRule="auto"/>
        <w:jc w:val="both"/>
      </w:pPr>
      <w:r>
        <w:t>czwarty podajnik papieru: minimum 1000 arkuszy (format A4) przy minimalnej gramaturze papieru 80 g/m2, obsługiwana gramatura 52-256 g/m2,</w:t>
      </w:r>
    </w:p>
    <w:p w:rsidR="00057017" w:rsidRDefault="00057017" w:rsidP="00FD5559">
      <w:pPr>
        <w:spacing w:line="240" w:lineRule="auto"/>
        <w:jc w:val="both"/>
      </w:pPr>
      <w:r>
        <w:t>podajnik papieru ręczny: przynajmniej 150 arkuszy A6–SRA3 przy minimalnej gramaturze papieru 80 g/m2, obsługiwana gramatura papieru: 52-300 g/m2, z możliwością druku banerowego</w:t>
      </w:r>
    </w:p>
    <w:p w:rsidR="00057017" w:rsidRDefault="00057017" w:rsidP="00FD5559">
      <w:pPr>
        <w:spacing w:line="240" w:lineRule="auto"/>
        <w:jc w:val="both"/>
      </w:pPr>
      <w:r>
        <w:t>możliwość rozbudowy standardowej pojemności podajników papieru do minimum 6650 arkuszy.</w:t>
      </w:r>
    </w:p>
    <w:p w:rsidR="00057017" w:rsidRPr="00D56C1B" w:rsidRDefault="00057017" w:rsidP="00FD5559">
      <w:pPr>
        <w:spacing w:line="240" w:lineRule="auto"/>
        <w:jc w:val="both"/>
        <w:rPr>
          <w:lang w:val="en-US"/>
        </w:rPr>
      </w:pPr>
      <w:r w:rsidRPr="00D56C1B">
        <w:rPr>
          <w:lang w:val="en-US"/>
        </w:rPr>
        <w:t>wymagane interfejsy: USB 2.0, złącze Ethernet 10Base-T / 100Base-TX,1000 Base-T</w:t>
      </w:r>
    </w:p>
    <w:p w:rsidR="00057017" w:rsidRDefault="00057017" w:rsidP="00FD5559">
      <w:pPr>
        <w:spacing w:line="240" w:lineRule="auto"/>
        <w:jc w:val="both"/>
      </w:pPr>
      <w:r>
        <w:t>możliwość utworzenia minimum 1 000 kont użytkownika z obsługą Active Directory (nazwa użytkownika + hasło + e-mail + folder smb), zarządzanie automatyczne użytkownikami z Active Directory w zakresie drukowania i skanowania,</w:t>
      </w:r>
    </w:p>
    <w:p w:rsidR="00057017" w:rsidRDefault="00057017" w:rsidP="00FD5559">
      <w:pPr>
        <w:spacing w:line="240" w:lineRule="auto"/>
        <w:jc w:val="both"/>
      </w:pPr>
      <w:r>
        <w:t>Certyfikat CE, Energy Star, WEEE, ROHS, certyfikat o minimalnej zawartości biomasy w dostarczonych tonerach drukujących</w:t>
      </w:r>
    </w:p>
    <w:p w:rsidR="00057017" w:rsidRDefault="00057017" w:rsidP="00FD5559">
      <w:pPr>
        <w:spacing w:line="240" w:lineRule="auto"/>
        <w:jc w:val="both"/>
      </w:pPr>
      <w:r>
        <w:t>Zużycie energii elektrycznej nie więcej niż 2.1 kw</w:t>
      </w:r>
    </w:p>
    <w:p w:rsidR="00057017" w:rsidRDefault="00057017" w:rsidP="00FD5559">
      <w:pPr>
        <w:spacing w:line="240" w:lineRule="auto"/>
        <w:jc w:val="both"/>
      </w:pPr>
      <w:r>
        <w:t>6)Urządzenie musi być wyposażone w toner czarny o wydajności minimum 40 tys. wydruków (przy    pokryciu 6%), materiały eksploatacyjne oferowane wraz z urządzeniami   winny być oryginalne    (sprzedawane pod marką producenta urządzeń), pełnowartościowe, o  najwyższej wydajności    Współpracujący z posiadanym przez Zamawiającego   oprogramowaniem SafeQ.</w:t>
      </w:r>
    </w:p>
    <w:p w:rsidR="00057017" w:rsidRDefault="00057017" w:rsidP="00FD5559">
      <w:pPr>
        <w:spacing w:line="240" w:lineRule="auto"/>
        <w:ind w:left="-426" w:right="-567" w:firstLine="426"/>
        <w:jc w:val="both"/>
      </w:pPr>
    </w:p>
    <w:sectPr w:rsidR="00057017" w:rsidSect="00B17F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17" w:rsidRDefault="00057017">
      <w:r>
        <w:separator/>
      </w:r>
    </w:p>
  </w:endnote>
  <w:endnote w:type="continuationSeparator" w:id="0">
    <w:p w:rsidR="00057017" w:rsidRDefault="0005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17" w:rsidRDefault="00057017">
      <w:r>
        <w:separator/>
      </w:r>
    </w:p>
  </w:footnote>
  <w:footnote w:type="continuationSeparator" w:id="0">
    <w:p w:rsidR="00057017" w:rsidRDefault="0005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17" w:rsidRPr="00FD5559" w:rsidRDefault="00057017" w:rsidP="00FD5559">
    <w:pPr>
      <w:pStyle w:val="Header"/>
      <w:spacing w:after="0"/>
      <w:jc w:val="right"/>
      <w:rPr>
        <w:sz w:val="20"/>
        <w:szCs w:val="20"/>
      </w:rPr>
    </w:pPr>
    <w:r w:rsidRPr="00FD5559">
      <w:rPr>
        <w:sz w:val="20"/>
        <w:szCs w:val="20"/>
      </w:rPr>
      <w:t xml:space="preserve">Załącznik nr 1 </w:t>
    </w:r>
  </w:p>
  <w:p w:rsidR="00057017" w:rsidRPr="00FD5559" w:rsidRDefault="00057017" w:rsidP="00FD5559">
    <w:pPr>
      <w:pStyle w:val="Header"/>
      <w:spacing w:after="0"/>
      <w:jc w:val="right"/>
      <w:rPr>
        <w:sz w:val="20"/>
        <w:szCs w:val="20"/>
      </w:rPr>
    </w:pPr>
    <w:r w:rsidRPr="00FD5559">
      <w:rPr>
        <w:sz w:val="20"/>
        <w:szCs w:val="20"/>
      </w:rPr>
      <w:t>Do WSZ-EP-13/ZO/2016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7A3"/>
    <w:rsid w:val="00013612"/>
    <w:rsid w:val="000410A3"/>
    <w:rsid w:val="00057017"/>
    <w:rsid w:val="000D5430"/>
    <w:rsid w:val="00155DEC"/>
    <w:rsid w:val="001A1F6B"/>
    <w:rsid w:val="00417AA5"/>
    <w:rsid w:val="005F0B92"/>
    <w:rsid w:val="006047A3"/>
    <w:rsid w:val="006523EC"/>
    <w:rsid w:val="00AD5898"/>
    <w:rsid w:val="00B17F7C"/>
    <w:rsid w:val="00D56C1B"/>
    <w:rsid w:val="00EA469C"/>
    <w:rsid w:val="00F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5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0EB"/>
    <w:rPr>
      <w:lang w:eastAsia="en-US"/>
    </w:rPr>
  </w:style>
  <w:style w:type="paragraph" w:styleId="Footer">
    <w:name w:val="footer"/>
    <w:basedOn w:val="Normal"/>
    <w:link w:val="FooterChar"/>
    <w:uiPriority w:val="99"/>
    <w:rsid w:val="00FD55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0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541</Words>
  <Characters>3251</Characters>
  <Application>Microsoft Office Outlook</Application>
  <DocSecurity>0</DocSecurity>
  <Lines>0</Lines>
  <Paragraphs>0</Paragraphs>
  <ScaleCrop>false</ScaleCrop>
  <Company>Konica Minolta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Janas, Katarzyna</dc:creator>
  <cp:keywords/>
  <dc:description/>
  <cp:lastModifiedBy>bszafranska</cp:lastModifiedBy>
  <cp:revision>3</cp:revision>
  <cp:lastPrinted>2016-06-08T08:37:00Z</cp:lastPrinted>
  <dcterms:created xsi:type="dcterms:W3CDTF">2016-06-08T07:23:00Z</dcterms:created>
  <dcterms:modified xsi:type="dcterms:W3CDTF">2016-06-08T08:37:00Z</dcterms:modified>
</cp:coreProperties>
</file>